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AFD631" w14:textId="4DAE2A79" w:rsidR="00E90E49" w:rsidRPr="00CE0424" w:rsidRDefault="00292452" w:rsidP="00E35559">
      <w:pPr>
        <w:pStyle w:val="3GPPHeader"/>
        <w:spacing w:after="60"/>
        <w:rPr>
          <w:sz w:val="32"/>
          <w:szCs w:val="32"/>
          <w:highlight w:val="yellow"/>
        </w:rPr>
      </w:pPr>
      <w:r w:rsidRPr="00292452">
        <w:t>3GPP TSG RAN WG1 #104b-e</w:t>
      </w:r>
      <w:r w:rsidR="00E90E49" w:rsidRPr="00CE0424">
        <w:tab/>
      </w:r>
      <w:r w:rsidR="00E90E49" w:rsidRPr="00CE0424">
        <w:rPr>
          <w:sz w:val="32"/>
          <w:szCs w:val="32"/>
        </w:rPr>
        <w:t xml:space="preserve">Tdoc </w:t>
      </w:r>
      <w:r w:rsidR="00783554" w:rsidRPr="00783554">
        <w:rPr>
          <w:sz w:val="32"/>
          <w:szCs w:val="32"/>
        </w:rPr>
        <w:t>R1-2102743</w:t>
      </w:r>
    </w:p>
    <w:p w14:paraId="43B8D830" w14:textId="19640536" w:rsidR="00E90E49" w:rsidRPr="00CE0424" w:rsidRDefault="00292452" w:rsidP="00311702">
      <w:pPr>
        <w:pStyle w:val="3GPPHeader"/>
      </w:pPr>
      <w:r w:rsidRPr="00292452">
        <w:t>e-Meeting, April 12th – 20th, 2021</w:t>
      </w:r>
    </w:p>
    <w:p w14:paraId="254A80BB" w14:textId="77777777" w:rsidR="00E90E49" w:rsidRPr="00CE0424" w:rsidRDefault="00E90E49" w:rsidP="00357380">
      <w:pPr>
        <w:pStyle w:val="3GPPHeader"/>
      </w:pPr>
    </w:p>
    <w:p w14:paraId="363950DD" w14:textId="7223EBBB" w:rsidR="00E90E49" w:rsidRPr="006B3487" w:rsidRDefault="00E90E49" w:rsidP="00311702">
      <w:pPr>
        <w:pStyle w:val="3GPPHeader"/>
        <w:rPr>
          <w:sz w:val="22"/>
        </w:rPr>
      </w:pPr>
      <w:r w:rsidRPr="006B3487">
        <w:rPr>
          <w:sz w:val="22"/>
        </w:rPr>
        <w:t>Agenda Item:</w:t>
      </w:r>
      <w:r w:rsidRPr="006B3487">
        <w:rPr>
          <w:sz w:val="22"/>
        </w:rPr>
        <w:tab/>
      </w:r>
      <w:r w:rsidR="00292452" w:rsidRPr="006B3487">
        <w:rPr>
          <w:sz w:val="22"/>
        </w:rPr>
        <w:t>7.2.</w:t>
      </w:r>
      <w:r w:rsidR="00A15E08" w:rsidRPr="006B3487">
        <w:rPr>
          <w:sz w:val="22"/>
        </w:rPr>
        <w:t>5</w:t>
      </w:r>
    </w:p>
    <w:p w14:paraId="4FDFFA56"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5E939D17" w14:textId="2C251409" w:rsidR="00E90E49" w:rsidRPr="00CE0424" w:rsidRDefault="003D3C45" w:rsidP="00311702">
      <w:pPr>
        <w:pStyle w:val="3GPPHeader"/>
        <w:rPr>
          <w:sz w:val="22"/>
        </w:rPr>
      </w:pPr>
      <w:r>
        <w:rPr>
          <w:sz w:val="22"/>
        </w:rPr>
        <w:t>Title:</w:t>
      </w:r>
      <w:r w:rsidR="00E90E49" w:rsidRPr="00CE0424">
        <w:rPr>
          <w:sz w:val="22"/>
        </w:rPr>
        <w:tab/>
      </w:r>
      <w:r w:rsidR="00783554" w:rsidRPr="00783554">
        <w:rPr>
          <w:sz w:val="22"/>
        </w:rPr>
        <w:t>Miscellaneous Issues for Rel-16 NR URLLC</w:t>
      </w:r>
    </w:p>
    <w:p w14:paraId="5FFE721D" w14:textId="77777777" w:rsidR="00E90E49" w:rsidRPr="00CE0424" w:rsidRDefault="00E90E49" w:rsidP="00D546FF">
      <w:pPr>
        <w:pStyle w:val="3GPPHeader"/>
        <w:rPr>
          <w:sz w:val="22"/>
        </w:rPr>
      </w:pPr>
      <w:r w:rsidRPr="00CE0424">
        <w:rPr>
          <w:sz w:val="22"/>
        </w:rPr>
        <w:t>Document for:</w:t>
      </w:r>
      <w:r w:rsidRPr="00CE0424">
        <w:rPr>
          <w:sz w:val="22"/>
        </w:rPr>
        <w:tab/>
      </w:r>
      <w:r w:rsidRPr="00A15E08">
        <w:rPr>
          <w:sz w:val="22"/>
        </w:rPr>
        <w:t>Discussion, Decision</w:t>
      </w:r>
    </w:p>
    <w:p w14:paraId="3F6CBEEB" w14:textId="77777777" w:rsidR="00E90E49" w:rsidRPr="00CE0424" w:rsidRDefault="00E90E49" w:rsidP="00E90E49"/>
    <w:p w14:paraId="49E504ED" w14:textId="77777777" w:rsidR="00E90E49" w:rsidRPr="00CE0424" w:rsidRDefault="00230D18" w:rsidP="00CE0424">
      <w:pPr>
        <w:pStyle w:val="Heading1"/>
      </w:pPr>
      <w:r>
        <w:t>1</w:t>
      </w:r>
      <w:r>
        <w:tab/>
      </w:r>
      <w:r w:rsidR="00E90E49" w:rsidRPr="00CE0424">
        <w:t>Introduction</w:t>
      </w:r>
    </w:p>
    <w:p w14:paraId="04E9F275" w14:textId="6C08FA50" w:rsidR="00CC20ED" w:rsidRPr="00CE0424" w:rsidRDefault="003D3063" w:rsidP="00CC20ED">
      <w:pPr>
        <w:pStyle w:val="BodyText"/>
      </w:pPr>
      <w:r>
        <w:t xml:space="preserve">For the DL SPS operation enhanced in Rel-16 </w:t>
      </w:r>
      <w:proofErr w:type="spellStart"/>
      <w:r>
        <w:t>IIoT</w:t>
      </w:r>
      <w:proofErr w:type="spellEnd"/>
      <w:r>
        <w:t>, there are still several issues left to be clarified. In this contribution, we discuss the various scenarios and provide text proposals where necessary.</w:t>
      </w:r>
    </w:p>
    <w:p w14:paraId="4103B6F3" w14:textId="2F77CAC5" w:rsidR="004000E8" w:rsidRDefault="00230D18" w:rsidP="00CE0424">
      <w:pPr>
        <w:pStyle w:val="Heading1"/>
        <w:rPr>
          <w:rFonts w:eastAsia="Batang"/>
          <w:sz w:val="32"/>
          <w:szCs w:val="32"/>
          <w:lang w:val="en-US" w:eastAsia="ko-KR"/>
        </w:rPr>
      </w:pPr>
      <w:bookmarkStart w:id="0" w:name="_Ref178064866"/>
      <w:r>
        <w:t>2</w:t>
      </w:r>
      <w:r>
        <w:tab/>
      </w:r>
      <w:bookmarkEnd w:id="0"/>
      <w:r w:rsidR="00783554">
        <w:rPr>
          <w:rFonts w:eastAsia="Batang"/>
          <w:sz w:val="32"/>
          <w:szCs w:val="32"/>
          <w:lang w:val="en-US" w:eastAsia="ko-KR"/>
        </w:rPr>
        <w:t>DL SPS</w:t>
      </w:r>
    </w:p>
    <w:p w14:paraId="21AABD36" w14:textId="26874100" w:rsidR="003D3063" w:rsidRPr="003D491B" w:rsidRDefault="003D3063" w:rsidP="003D3063">
      <w:pPr>
        <w:rPr>
          <w:rFonts w:ascii="Arial" w:hAnsi="Arial" w:cs="Arial"/>
          <w:lang w:eastAsia="ko-KR"/>
        </w:rPr>
      </w:pPr>
      <w:r w:rsidRPr="003D491B">
        <w:rPr>
          <w:rFonts w:ascii="Arial" w:hAnsi="Arial" w:cs="Arial"/>
          <w:lang w:eastAsia="ko-KR"/>
        </w:rPr>
        <w:t>In TS 38.213 V16.5.0, the specification has captured the agreement on how to support the case where the SPS release PDCCH is received before the end of the SPS PDSCH reception for the same SPS configuration in a slot. The specification text and illustrated cases are provided in the Appendix.</w:t>
      </w:r>
    </w:p>
    <w:p w14:paraId="2DD56F0C" w14:textId="45DD0FF1" w:rsidR="003D3063" w:rsidRPr="003D491B" w:rsidRDefault="003D3063" w:rsidP="003D3063">
      <w:pPr>
        <w:rPr>
          <w:rFonts w:ascii="Arial" w:hAnsi="Arial" w:cs="Arial"/>
          <w:lang w:eastAsia="ko-KR"/>
        </w:rPr>
      </w:pPr>
      <w:r w:rsidRPr="003D491B">
        <w:rPr>
          <w:rFonts w:ascii="Arial" w:hAnsi="Arial" w:cs="Arial"/>
          <w:lang w:eastAsia="ko-KR"/>
        </w:rPr>
        <w:t>In the sections below, we describe the case where SPS PDSCH release has been agreed not to be supported, and the cases where there are no explicit agreements.</w:t>
      </w:r>
    </w:p>
    <w:p w14:paraId="468E6E41" w14:textId="4250A71A" w:rsidR="00F63950" w:rsidRDefault="00230D18" w:rsidP="00F63950">
      <w:pPr>
        <w:pStyle w:val="Heading2"/>
      </w:pPr>
      <w:r>
        <w:t>2.1</w:t>
      </w:r>
      <w:r>
        <w:tab/>
      </w:r>
      <w:r w:rsidR="0022584D">
        <w:rPr>
          <w:rFonts w:eastAsia="Batang"/>
          <w:szCs w:val="32"/>
          <w:lang w:val="en-US" w:eastAsia="ko-KR"/>
        </w:rPr>
        <w:t>SPS PDSCH release not supported</w:t>
      </w:r>
    </w:p>
    <w:p w14:paraId="080D8CE1" w14:textId="720BCBBC" w:rsidR="00CC20ED" w:rsidRPr="003D491B" w:rsidRDefault="006B4867">
      <w:pPr>
        <w:spacing w:after="0" w:line="240" w:lineRule="auto"/>
        <w:rPr>
          <w:rFonts w:ascii="Arial" w:hAnsi="Arial" w:cs="Arial"/>
        </w:rPr>
      </w:pPr>
      <w:r w:rsidRPr="003D491B">
        <w:rPr>
          <w:rFonts w:ascii="Arial" w:hAnsi="Arial" w:cs="Arial"/>
        </w:rPr>
        <w:t>According to the agreement made in RAN1#101e, the described SPS release</w:t>
      </w:r>
      <w:r w:rsidR="003D3063" w:rsidRPr="003D491B">
        <w:rPr>
          <w:rFonts w:ascii="Arial" w:hAnsi="Arial" w:cs="Arial"/>
        </w:rPr>
        <w:t xml:space="preserve"> in the agreement</w:t>
      </w:r>
      <w:r w:rsidRPr="003D491B">
        <w:rPr>
          <w:rFonts w:ascii="Arial" w:hAnsi="Arial" w:cs="Arial"/>
        </w:rPr>
        <w:t xml:space="preserve"> is not supported. </w:t>
      </w:r>
    </w:p>
    <w:p w14:paraId="7A4D3B60" w14:textId="77777777" w:rsidR="006B4867" w:rsidRPr="003D491B" w:rsidRDefault="006B4867">
      <w:pPr>
        <w:spacing w:after="0" w:line="240" w:lineRule="auto"/>
        <w:rPr>
          <w:rFonts w:ascii="Arial" w:hAnsi="Arial" w:cs="Arial"/>
        </w:rPr>
      </w:pPr>
    </w:p>
    <w:tbl>
      <w:tblPr>
        <w:tblStyle w:val="TableGrid"/>
        <w:tblW w:w="0" w:type="auto"/>
        <w:tblLook w:val="04A0" w:firstRow="1" w:lastRow="0" w:firstColumn="1" w:lastColumn="0" w:noHBand="0" w:noVBand="1"/>
      </w:tblPr>
      <w:tblGrid>
        <w:gridCol w:w="9629"/>
      </w:tblGrid>
      <w:tr w:rsidR="006B4867" w14:paraId="54C9300B" w14:textId="77777777" w:rsidTr="006B4867">
        <w:tc>
          <w:tcPr>
            <w:tcW w:w="9629" w:type="dxa"/>
          </w:tcPr>
          <w:p w14:paraId="6207C291" w14:textId="48B19C8F" w:rsidR="006B4867" w:rsidRPr="006B4867" w:rsidRDefault="006B4867" w:rsidP="006B4867">
            <w:pPr>
              <w:spacing w:after="0" w:line="240" w:lineRule="auto"/>
              <w:jc w:val="both"/>
              <w:rPr>
                <w:rFonts w:ascii="Times New Roman" w:eastAsia="SimSun" w:hAnsi="Times New Roman" w:cs="Times"/>
                <w:sz w:val="24"/>
                <w:szCs w:val="20"/>
                <w:lang w:eastAsia="ko-KR"/>
              </w:rPr>
            </w:pPr>
            <w:r w:rsidRPr="006B4867">
              <w:rPr>
                <w:rFonts w:ascii="Times New Roman" w:eastAsia="SimSun" w:hAnsi="Times New Roman" w:cs="Times"/>
                <w:b/>
                <w:bCs/>
                <w:sz w:val="24"/>
                <w:szCs w:val="20"/>
                <w:highlight w:val="green"/>
              </w:rPr>
              <w:t>Agreement</w:t>
            </w:r>
            <w:r w:rsidRPr="006B4867">
              <w:rPr>
                <w:rFonts w:ascii="Times New Roman" w:eastAsia="SimSun" w:hAnsi="Times New Roman" w:cs="Times"/>
                <w:b/>
                <w:bCs/>
                <w:sz w:val="24"/>
                <w:szCs w:val="20"/>
              </w:rPr>
              <w:t xml:space="preserve"> (RAN1#101e)</w:t>
            </w:r>
          </w:p>
          <w:p w14:paraId="5EC025AB" w14:textId="77777777" w:rsidR="006B4867" w:rsidRPr="006B4867" w:rsidRDefault="006B4867" w:rsidP="006B4867">
            <w:pPr>
              <w:spacing w:after="0" w:line="240" w:lineRule="auto"/>
              <w:jc w:val="both"/>
              <w:rPr>
                <w:rFonts w:ascii="Times New Roman" w:eastAsia="SimSun" w:hAnsi="Times New Roman" w:cs="Times"/>
                <w:sz w:val="24"/>
                <w:szCs w:val="20"/>
                <w:lang w:val="en-GB"/>
              </w:rPr>
            </w:pPr>
            <w:r w:rsidRPr="006B4867">
              <w:rPr>
                <w:rFonts w:ascii="Times New Roman" w:eastAsia="SimSun" w:hAnsi="Times New Roman" w:cs="Times"/>
                <w:sz w:val="24"/>
                <w:szCs w:val="20"/>
              </w:rPr>
              <w:t xml:space="preserve">It is not supported that </w:t>
            </w:r>
            <w:bookmarkStart w:id="1" w:name="_Hlk63601064"/>
            <w:r w:rsidRPr="006B4867">
              <w:rPr>
                <w:rFonts w:ascii="Times New Roman" w:eastAsia="SimSun" w:hAnsi="Times New Roman" w:cs="Times"/>
                <w:sz w:val="24"/>
                <w:szCs w:val="20"/>
              </w:rPr>
              <w:t>a SPS release PDCCH in a slot is received after the end of the SPS PDSCH reception in the slot for the same SPS configuration corresponding to the SPS release PDCCH if HARQ-ACKs for the SPS release and the SPS reception would map to the same PUCCH</w:t>
            </w:r>
            <w:bookmarkEnd w:id="1"/>
            <w:r w:rsidRPr="006B4867">
              <w:rPr>
                <w:rFonts w:ascii="Times New Roman" w:eastAsia="SimSun" w:hAnsi="Times New Roman" w:cs="Times"/>
                <w:sz w:val="24"/>
                <w:szCs w:val="20"/>
              </w:rPr>
              <w:t xml:space="preserve">. </w:t>
            </w:r>
          </w:p>
          <w:p w14:paraId="0C71E7AB" w14:textId="77777777" w:rsidR="006B4867" w:rsidRPr="006B4867" w:rsidRDefault="006B4867" w:rsidP="006B4867">
            <w:pPr>
              <w:numPr>
                <w:ilvl w:val="0"/>
                <w:numId w:val="38"/>
              </w:numPr>
              <w:spacing w:after="0" w:line="240" w:lineRule="auto"/>
              <w:rPr>
                <w:rFonts w:ascii="Times New Roman" w:eastAsia="Gulim" w:hAnsi="Times New Roman" w:cs="Times"/>
                <w:color w:val="000000"/>
                <w:sz w:val="24"/>
                <w:szCs w:val="14"/>
                <w:lang w:eastAsia="ko-KR"/>
              </w:rPr>
            </w:pPr>
            <w:r w:rsidRPr="006B4867">
              <w:rPr>
                <w:rFonts w:ascii="Times New Roman" w:eastAsia="Gulim" w:hAnsi="Times New Roman" w:cs="Times"/>
                <w:color w:val="000000"/>
                <w:sz w:val="24"/>
                <w:szCs w:val="14"/>
                <w:lang w:eastAsia="ko-KR"/>
              </w:rPr>
              <w:t>FFS: if HARQ-ACKs for the SPS release and the SPS reception mapping to different PUCCHs</w:t>
            </w:r>
          </w:p>
          <w:p w14:paraId="3D53D96E" w14:textId="77777777" w:rsidR="006B4867" w:rsidRDefault="006B4867">
            <w:pPr>
              <w:spacing w:after="0" w:line="240" w:lineRule="auto"/>
            </w:pPr>
          </w:p>
        </w:tc>
      </w:tr>
    </w:tbl>
    <w:p w14:paraId="088BA69F" w14:textId="7FEBC1AA" w:rsidR="0022584D" w:rsidRPr="003D491B" w:rsidRDefault="0022584D">
      <w:pPr>
        <w:spacing w:after="0" w:line="240" w:lineRule="auto"/>
        <w:rPr>
          <w:rFonts w:ascii="Arial" w:hAnsi="Arial" w:cs="Arial"/>
        </w:rPr>
      </w:pPr>
    </w:p>
    <w:p w14:paraId="12719743" w14:textId="718113CE" w:rsidR="006B4867" w:rsidRPr="003D491B" w:rsidRDefault="006B4867">
      <w:pPr>
        <w:spacing w:after="0" w:line="240" w:lineRule="auto"/>
        <w:rPr>
          <w:rFonts w:ascii="Arial" w:hAnsi="Arial" w:cs="Arial"/>
        </w:rPr>
      </w:pPr>
      <w:r w:rsidRPr="003D491B">
        <w:rPr>
          <w:rFonts w:ascii="Arial" w:hAnsi="Arial" w:cs="Arial"/>
        </w:rPr>
        <w:t xml:space="preserve">However, this is not yet captured in the specification. </w:t>
      </w:r>
      <w:proofErr w:type="gramStart"/>
      <w:r w:rsidRPr="003D491B">
        <w:rPr>
          <w:rFonts w:ascii="Arial" w:hAnsi="Arial" w:cs="Arial"/>
        </w:rPr>
        <w:t>Thus</w:t>
      </w:r>
      <w:proofErr w:type="gramEnd"/>
      <w:r w:rsidRPr="003D491B">
        <w:rPr>
          <w:rFonts w:ascii="Arial" w:hAnsi="Arial" w:cs="Arial"/>
        </w:rPr>
        <w:t xml:space="preserve"> we propose that this agreement be captured </w:t>
      </w:r>
      <w:r w:rsidR="00732652" w:rsidRPr="003D491B">
        <w:rPr>
          <w:rFonts w:ascii="Arial" w:hAnsi="Arial" w:cs="Arial"/>
        </w:rPr>
        <w:t>using the tex</w:t>
      </w:r>
      <w:r w:rsidR="003D3063" w:rsidRPr="003D491B">
        <w:rPr>
          <w:rFonts w:ascii="Arial" w:hAnsi="Arial" w:cs="Arial"/>
        </w:rPr>
        <w:t>t proposal shown</w:t>
      </w:r>
      <w:r w:rsidR="00732652" w:rsidRPr="003D491B">
        <w:rPr>
          <w:rFonts w:ascii="Arial" w:hAnsi="Arial" w:cs="Arial"/>
        </w:rPr>
        <w:t xml:space="preserve"> </w:t>
      </w:r>
      <w:r w:rsidRPr="003D491B">
        <w:rPr>
          <w:rFonts w:ascii="Arial" w:hAnsi="Arial" w:cs="Arial"/>
        </w:rPr>
        <w:t>below.</w:t>
      </w:r>
    </w:p>
    <w:p w14:paraId="2AFC64BB" w14:textId="77777777" w:rsidR="009E7603" w:rsidRPr="003D491B" w:rsidRDefault="009E7603">
      <w:pPr>
        <w:spacing w:after="0" w:line="240" w:lineRule="auto"/>
        <w:rPr>
          <w:rFonts w:ascii="Arial" w:hAnsi="Arial" w:cs="Arial"/>
        </w:rPr>
      </w:pPr>
    </w:p>
    <w:p w14:paraId="0CD797F2" w14:textId="3E729DBB" w:rsidR="009E7603" w:rsidRPr="00CE0424" w:rsidRDefault="009E7603" w:rsidP="009E7603">
      <w:pPr>
        <w:pStyle w:val="Observation"/>
      </w:pPr>
      <w:bookmarkStart w:id="2" w:name="_Toc68624610"/>
      <w:r>
        <w:t>The agreement on not supported SPS release is not captured in specification.</w:t>
      </w:r>
      <w:bookmarkEnd w:id="2"/>
    </w:p>
    <w:p w14:paraId="604331BA" w14:textId="77777777" w:rsidR="009E7603" w:rsidRPr="003D491B" w:rsidRDefault="009E7603">
      <w:pPr>
        <w:spacing w:after="0" w:line="240" w:lineRule="auto"/>
        <w:rPr>
          <w:rFonts w:ascii="Arial" w:hAnsi="Arial" w:cs="Arial"/>
        </w:rPr>
      </w:pPr>
    </w:p>
    <w:p w14:paraId="2B4075BA" w14:textId="62F12F18" w:rsidR="00B24E70" w:rsidRPr="003D491B" w:rsidRDefault="00B24E70">
      <w:pPr>
        <w:spacing w:after="0" w:line="240" w:lineRule="auto"/>
        <w:rPr>
          <w:rFonts w:ascii="Arial" w:hAnsi="Arial" w:cs="Arial"/>
        </w:rPr>
      </w:pPr>
    </w:p>
    <w:p w14:paraId="332978D4" w14:textId="7D67636C" w:rsidR="00B24E70" w:rsidRPr="00A04F49" w:rsidRDefault="00B24E70" w:rsidP="00B24E70">
      <w:pPr>
        <w:pStyle w:val="Proposal"/>
      </w:pPr>
      <w:bookmarkStart w:id="3" w:name="_Toc68624580"/>
      <w:r>
        <w:lastRenderedPageBreak/>
        <w:t xml:space="preserve">Adopt </w:t>
      </w:r>
      <w:r w:rsidR="004718ED">
        <w:t>the</w:t>
      </w:r>
      <w:r>
        <w:t xml:space="preserve"> text</w:t>
      </w:r>
      <w:r w:rsidR="004718ED">
        <w:t xml:space="preserve"> proposal</w:t>
      </w:r>
      <w:r>
        <w:t xml:space="preserve"> to capture the agreement on SPS release that is not supported.</w:t>
      </w:r>
      <w:bookmarkEnd w:id="3"/>
      <w:r>
        <w:t xml:space="preserve"> </w:t>
      </w:r>
    </w:p>
    <w:p w14:paraId="59A89358" w14:textId="77777777" w:rsidR="00B24E70" w:rsidRPr="003D491B" w:rsidRDefault="00B24E70">
      <w:pPr>
        <w:spacing w:after="0" w:line="240" w:lineRule="auto"/>
        <w:rPr>
          <w:rFonts w:ascii="Arial" w:hAnsi="Arial" w:cs="Arial"/>
        </w:rPr>
      </w:pPr>
    </w:p>
    <w:p w14:paraId="03F59F15" w14:textId="5D9E5537" w:rsidR="006B4867" w:rsidRPr="003D491B" w:rsidRDefault="006B4867">
      <w:pPr>
        <w:spacing w:after="0" w:line="240" w:lineRule="auto"/>
        <w:rPr>
          <w:rFonts w:ascii="Arial" w:hAnsi="Arial" w:cs="Arial"/>
        </w:rPr>
      </w:pPr>
    </w:p>
    <w:tbl>
      <w:tblPr>
        <w:tblStyle w:val="TableGrid"/>
        <w:tblW w:w="0" w:type="auto"/>
        <w:tblLook w:val="04A0" w:firstRow="1" w:lastRow="0" w:firstColumn="1" w:lastColumn="0" w:noHBand="0" w:noVBand="1"/>
      </w:tblPr>
      <w:tblGrid>
        <w:gridCol w:w="9629"/>
      </w:tblGrid>
      <w:tr w:rsidR="006B4867" w14:paraId="57CFC37D" w14:textId="77777777" w:rsidTr="00CC10DB">
        <w:tc>
          <w:tcPr>
            <w:tcW w:w="9629" w:type="dxa"/>
          </w:tcPr>
          <w:p w14:paraId="0B924663" w14:textId="565FB267" w:rsidR="00687F2E" w:rsidRDefault="00687F2E" w:rsidP="00687F2E">
            <w:pPr>
              <w:spacing w:after="0"/>
              <w:jc w:val="center"/>
              <w:rPr>
                <w:rFonts w:ascii="Times New Roman" w:eastAsia="SimSun" w:hAnsi="Times New Roman" w:cs="Times New Roman"/>
                <w:color w:val="FF0000"/>
                <w:sz w:val="20"/>
                <w:szCs w:val="20"/>
              </w:rPr>
            </w:pPr>
            <w:r>
              <w:rPr>
                <w:color w:val="FF0000"/>
                <w:szCs w:val="20"/>
              </w:rPr>
              <w:t>---------------------------------Start of Text Proposal to TS 38.213 v16.5.0-----------------------</w:t>
            </w:r>
          </w:p>
          <w:p w14:paraId="1E536709" w14:textId="77777777" w:rsidR="00687F2E" w:rsidRDefault="00687F2E" w:rsidP="00CC10DB">
            <w:pPr>
              <w:pStyle w:val="BodyText"/>
            </w:pPr>
          </w:p>
          <w:p w14:paraId="52343C95" w14:textId="77777777" w:rsidR="006B4867" w:rsidRDefault="006B4867" w:rsidP="00CC10DB">
            <w:pPr>
              <w:pStyle w:val="Heading2"/>
              <w:ind w:left="1136" w:hanging="1136"/>
              <w:outlineLvl w:val="1"/>
              <w:rPr>
                <w:rFonts w:eastAsia="SimSun"/>
                <w:szCs w:val="20"/>
              </w:rPr>
            </w:pPr>
            <w:r>
              <w:rPr>
                <w:rFonts w:eastAsia="SimSun"/>
              </w:rPr>
              <w:t>9.1</w:t>
            </w:r>
            <w:r>
              <w:rPr>
                <w:rFonts w:eastAsia="SimSun"/>
              </w:rPr>
              <w:tab/>
              <w:t>HARQ-ACK codebook determination</w:t>
            </w:r>
          </w:p>
          <w:p w14:paraId="3904F061" w14:textId="77777777" w:rsidR="006B4867" w:rsidRDefault="006B4867" w:rsidP="00CC10DB">
            <w:pPr>
              <w:pStyle w:val="BodyText"/>
            </w:pPr>
            <w:r>
              <w:t>...</w:t>
            </w:r>
          </w:p>
          <w:p w14:paraId="0D868153" w14:textId="15D408FA" w:rsidR="006B4867" w:rsidRDefault="006B4867" w:rsidP="00CC10DB">
            <w:pPr>
              <w:spacing w:after="180" w:line="240" w:lineRule="auto"/>
              <w:rPr>
                <w:rFonts w:ascii="Times New Roman" w:eastAsia="SimSun" w:hAnsi="Times New Roman" w:cs="Times New Roman"/>
                <w:sz w:val="20"/>
                <w:szCs w:val="20"/>
                <w:lang w:val="en-GB"/>
              </w:rPr>
            </w:pPr>
            <w:r w:rsidRPr="000B36AE">
              <w:rPr>
                <w:rFonts w:ascii="Times New Roman" w:eastAsia="SimSun" w:hAnsi="Times New Roman" w:cs="Times New Roman"/>
                <w:sz w:val="20"/>
                <w:szCs w:val="20"/>
                <w:lang w:val="en-GB"/>
              </w:rPr>
              <w:t>If a UE is configured to receive SPS PDSCHs in a slot for SPS configuration</w:t>
            </w:r>
            <w:r w:rsidRPr="000B36AE">
              <w:rPr>
                <w:rFonts w:ascii="Times New Roman" w:eastAsia="SimSun" w:hAnsi="Times New Roman" w:cs="Times"/>
                <w:sz w:val="20"/>
                <w:szCs w:val="20"/>
                <w:lang w:val="en-GB"/>
              </w:rPr>
              <w:t>s that are indicated to be released by a DCI format</w:t>
            </w:r>
            <w:r w:rsidRPr="000B36AE">
              <w:rPr>
                <w:rFonts w:ascii="Times New Roman" w:eastAsia="SimSun" w:hAnsi="Times New Roman" w:cs="Times New Roman"/>
                <w:sz w:val="20"/>
                <w:szCs w:val="20"/>
                <w:lang w:val="en-GB"/>
              </w:rPr>
              <w:t xml:space="preserve">, and if the UE receives the PDCCH </w:t>
            </w:r>
            <w:r w:rsidRPr="000B36AE">
              <w:rPr>
                <w:rFonts w:ascii="Times New Roman" w:eastAsia="SimSun" w:hAnsi="Times New Roman" w:cs="Times"/>
                <w:sz w:val="20"/>
                <w:szCs w:val="20"/>
                <w:lang w:val="en-GB"/>
              </w:rPr>
              <w:t>providing the DCI format</w:t>
            </w:r>
            <w:r w:rsidRPr="000B36AE">
              <w:rPr>
                <w:rFonts w:ascii="Times New Roman" w:eastAsia="SimSun" w:hAnsi="Times New Roman" w:cs="Times New Roman"/>
                <w:sz w:val="20"/>
                <w:szCs w:val="20"/>
                <w:lang w:val="en-GB"/>
              </w:rPr>
              <w:t xml:space="preserve"> in the slot where </w:t>
            </w:r>
            <w:r w:rsidRPr="00B447DC">
              <w:rPr>
                <w:rFonts w:ascii="Times New Roman" w:eastAsia="SimSun" w:hAnsi="Times New Roman" w:cs="Times New Roman"/>
                <w:sz w:val="20"/>
                <w:szCs w:val="20"/>
                <w:lang w:val="en-GB"/>
              </w:rPr>
              <w:t xml:space="preserve">the end of a last symbol of the PDCCH reception is not after the end of a last symbol </w:t>
            </w:r>
            <w:r w:rsidRPr="00B447DC">
              <w:rPr>
                <w:rFonts w:ascii="Times New Roman" w:eastAsia="SimSun" w:hAnsi="Times New Roman" w:cs="Times"/>
                <w:sz w:val="20"/>
                <w:szCs w:val="20"/>
                <w:lang w:val="en-GB"/>
              </w:rPr>
              <w:t xml:space="preserve">of any </w:t>
            </w:r>
            <w:r w:rsidRPr="00B447DC">
              <w:rPr>
                <w:rFonts w:ascii="Times New Roman" w:eastAsia="SimSun" w:hAnsi="Times New Roman" w:cs="Times New Roman"/>
                <w:sz w:val="20"/>
                <w:szCs w:val="20"/>
                <w:lang w:val="en-GB"/>
              </w:rPr>
              <w:t>of the SPS PDSCH receptions, a</w:t>
            </w:r>
            <w:r w:rsidRPr="000B36AE">
              <w:rPr>
                <w:rFonts w:ascii="Times New Roman" w:eastAsia="SimSun" w:hAnsi="Times New Roman" w:cs="Times New Roman"/>
                <w:sz w:val="20"/>
                <w:szCs w:val="20"/>
                <w:lang w:val="en-GB"/>
              </w:rPr>
              <w:t>nd if HARQ-ACK information for the SPS PDSCH release and the SPS PDSCH receptions would be multiplexed in a same PUCCH, the UE does not expect to receive the SPS PDSCHs, does not generate HARQ-ACK information for the SPS PDSCH receptions, and generates a HARQ-ACK information bit for the SPS PDSCH release.</w:t>
            </w:r>
            <w:r>
              <w:rPr>
                <w:rFonts w:ascii="Times New Roman" w:eastAsia="SimSun" w:hAnsi="Times New Roman" w:cs="Times New Roman"/>
                <w:sz w:val="20"/>
                <w:szCs w:val="20"/>
                <w:lang w:val="en-GB"/>
              </w:rPr>
              <w:t xml:space="preserve"> </w:t>
            </w:r>
          </w:p>
          <w:p w14:paraId="79F80B92" w14:textId="1C0A2F3D" w:rsidR="006B4867" w:rsidRPr="000B36AE" w:rsidRDefault="006B4867" w:rsidP="006B4867">
            <w:pPr>
              <w:jc w:val="center"/>
              <w:rPr>
                <w:rFonts w:ascii="Times New Roman" w:eastAsia="SimSun" w:hAnsi="Times New Roman" w:cs="Times New Roman"/>
                <w:sz w:val="20"/>
                <w:szCs w:val="20"/>
                <w:lang w:val="x-none"/>
              </w:rPr>
            </w:pPr>
            <w:r>
              <w:rPr>
                <w:color w:val="FF0000"/>
                <w:sz w:val="28"/>
              </w:rPr>
              <w:t>&lt; Unchanged parts are omitted &gt;</w:t>
            </w:r>
          </w:p>
          <w:p w14:paraId="59F35A37" w14:textId="689DF342" w:rsidR="006B4867" w:rsidRPr="006B4867" w:rsidRDefault="006B4867" w:rsidP="00CC10DB">
            <w:pPr>
              <w:pStyle w:val="BodyText"/>
              <w:rPr>
                <w:rFonts w:ascii="Times New Roman" w:eastAsia="SimSun" w:hAnsi="Times New Roman" w:cs="Times New Roman"/>
                <w:color w:val="FF0000"/>
                <w:sz w:val="20"/>
                <w:szCs w:val="20"/>
                <w:lang w:val="en-GB"/>
              </w:rPr>
            </w:pPr>
            <w:r w:rsidRPr="000B36AE">
              <w:rPr>
                <w:rFonts w:ascii="Times New Roman" w:eastAsia="SimSun" w:hAnsi="Times New Roman" w:cs="Times New Roman"/>
                <w:color w:val="FF0000"/>
                <w:sz w:val="20"/>
                <w:szCs w:val="20"/>
                <w:lang w:val="en-GB"/>
              </w:rPr>
              <w:t>If a UE is configured to receive SPS PDSCH</w:t>
            </w:r>
            <w:r w:rsidR="00933DC2">
              <w:rPr>
                <w:rFonts w:ascii="Times New Roman" w:eastAsia="SimSun" w:hAnsi="Times New Roman" w:cs="Times New Roman"/>
                <w:color w:val="FF0000"/>
                <w:sz w:val="20"/>
                <w:szCs w:val="20"/>
                <w:lang w:val="en-GB"/>
              </w:rPr>
              <w:t>(</w:t>
            </w:r>
            <w:r w:rsidRPr="000B36AE">
              <w:rPr>
                <w:rFonts w:ascii="Times New Roman" w:eastAsia="SimSun" w:hAnsi="Times New Roman" w:cs="Times New Roman"/>
                <w:color w:val="FF0000"/>
                <w:sz w:val="20"/>
                <w:szCs w:val="20"/>
                <w:lang w:val="en-GB"/>
              </w:rPr>
              <w:t>s</w:t>
            </w:r>
            <w:r w:rsidR="00933DC2">
              <w:rPr>
                <w:rFonts w:ascii="Times New Roman" w:eastAsia="SimSun" w:hAnsi="Times New Roman" w:cs="Times New Roman"/>
                <w:color w:val="FF0000"/>
                <w:sz w:val="20"/>
                <w:szCs w:val="20"/>
                <w:lang w:val="en-GB"/>
              </w:rPr>
              <w:t>)</w:t>
            </w:r>
            <w:r w:rsidRPr="000B36AE">
              <w:rPr>
                <w:rFonts w:ascii="Times New Roman" w:eastAsia="SimSun" w:hAnsi="Times New Roman" w:cs="Times New Roman"/>
                <w:color w:val="FF0000"/>
                <w:sz w:val="20"/>
                <w:szCs w:val="20"/>
                <w:lang w:val="en-GB"/>
              </w:rPr>
              <w:t xml:space="preserve"> in a slot for SPS configuration</w:t>
            </w:r>
            <w:r w:rsidR="00933DC2">
              <w:rPr>
                <w:rFonts w:ascii="Times New Roman" w:eastAsia="SimSun" w:hAnsi="Times New Roman" w:cs="Times New Roman"/>
                <w:color w:val="FF0000"/>
                <w:sz w:val="20"/>
                <w:szCs w:val="20"/>
                <w:lang w:val="en-GB"/>
              </w:rPr>
              <w:t>(</w:t>
            </w:r>
            <w:r w:rsidRPr="000B36AE">
              <w:rPr>
                <w:rFonts w:ascii="Times New Roman" w:eastAsia="SimSun" w:hAnsi="Times New Roman" w:cs="Times"/>
                <w:color w:val="FF0000"/>
                <w:sz w:val="20"/>
                <w:szCs w:val="20"/>
                <w:lang w:val="en-GB"/>
              </w:rPr>
              <w:t>s</w:t>
            </w:r>
            <w:r w:rsidR="00933DC2">
              <w:rPr>
                <w:rFonts w:ascii="Times New Roman" w:eastAsia="SimSun" w:hAnsi="Times New Roman" w:cs="Times"/>
                <w:color w:val="FF0000"/>
                <w:sz w:val="20"/>
                <w:szCs w:val="20"/>
                <w:lang w:val="en-GB"/>
              </w:rPr>
              <w:t>)</w:t>
            </w:r>
            <w:r w:rsidRPr="000B36AE">
              <w:rPr>
                <w:rFonts w:ascii="Times New Roman" w:eastAsia="SimSun" w:hAnsi="Times New Roman" w:cs="Times New Roman"/>
                <w:color w:val="FF0000"/>
                <w:sz w:val="20"/>
                <w:szCs w:val="20"/>
                <w:lang w:val="en-GB"/>
              </w:rPr>
              <w:t xml:space="preserve">, the UE </w:t>
            </w:r>
            <w:r>
              <w:rPr>
                <w:rFonts w:ascii="Times New Roman" w:eastAsia="SimSun" w:hAnsi="Times New Roman" w:cs="Times New Roman"/>
                <w:color w:val="FF0000"/>
                <w:sz w:val="20"/>
                <w:szCs w:val="20"/>
                <w:lang w:val="en-GB"/>
              </w:rPr>
              <w:t xml:space="preserve">does not expect to </w:t>
            </w:r>
            <w:r w:rsidRPr="000B36AE">
              <w:rPr>
                <w:rFonts w:ascii="Times New Roman" w:eastAsia="SimSun" w:hAnsi="Times New Roman" w:cs="Times New Roman"/>
                <w:color w:val="FF0000"/>
                <w:sz w:val="20"/>
                <w:szCs w:val="20"/>
                <w:lang w:val="en-GB"/>
              </w:rPr>
              <w:t xml:space="preserve">receive </w:t>
            </w:r>
            <w:r>
              <w:rPr>
                <w:rFonts w:ascii="Times New Roman" w:eastAsia="SimSun" w:hAnsi="Times New Roman" w:cs="Times New Roman"/>
                <w:color w:val="FF0000"/>
                <w:sz w:val="20"/>
                <w:szCs w:val="20"/>
                <w:lang w:val="en-GB"/>
              </w:rPr>
              <w:t>a</w:t>
            </w:r>
            <w:r w:rsidRPr="000B36AE">
              <w:rPr>
                <w:rFonts w:ascii="Times New Roman" w:eastAsia="SimSun" w:hAnsi="Times New Roman" w:cs="Times New Roman"/>
                <w:color w:val="FF0000"/>
                <w:sz w:val="20"/>
                <w:szCs w:val="20"/>
                <w:lang w:val="en-GB"/>
              </w:rPr>
              <w:t xml:space="preserve"> PDCCH </w:t>
            </w:r>
            <w:r w:rsidRPr="000B36AE">
              <w:rPr>
                <w:rFonts w:ascii="Times New Roman" w:eastAsia="SimSun" w:hAnsi="Times New Roman" w:cs="Times"/>
                <w:color w:val="FF0000"/>
                <w:sz w:val="20"/>
                <w:szCs w:val="20"/>
                <w:lang w:val="en-GB"/>
              </w:rPr>
              <w:t xml:space="preserve">providing </w:t>
            </w:r>
            <w:r w:rsidR="00CB7159">
              <w:rPr>
                <w:rFonts w:ascii="Times New Roman" w:eastAsia="SimSun" w:hAnsi="Times New Roman" w:cs="Times"/>
                <w:color w:val="FF0000"/>
                <w:sz w:val="20"/>
                <w:szCs w:val="20"/>
                <w:lang w:val="en-GB"/>
              </w:rPr>
              <w:t>a</w:t>
            </w:r>
            <w:r w:rsidRPr="000B36AE">
              <w:rPr>
                <w:rFonts w:ascii="Times New Roman" w:eastAsia="SimSun" w:hAnsi="Times New Roman" w:cs="Times"/>
                <w:color w:val="FF0000"/>
                <w:sz w:val="20"/>
                <w:szCs w:val="20"/>
                <w:lang w:val="en-GB"/>
              </w:rPr>
              <w:t xml:space="preserve"> DCI format</w:t>
            </w:r>
            <w:r w:rsidRPr="000B36AE">
              <w:rPr>
                <w:rFonts w:ascii="Times New Roman" w:eastAsia="SimSun" w:hAnsi="Times New Roman" w:cs="Times New Roman"/>
                <w:color w:val="FF0000"/>
                <w:sz w:val="20"/>
                <w:szCs w:val="20"/>
                <w:lang w:val="en-GB"/>
              </w:rPr>
              <w:t xml:space="preserve"> in the slot</w:t>
            </w:r>
            <w:r w:rsidR="00933DC2">
              <w:rPr>
                <w:rFonts w:ascii="Times New Roman" w:eastAsia="SimSun" w:hAnsi="Times New Roman" w:cs="Times New Roman"/>
                <w:color w:val="FF0000"/>
                <w:sz w:val="20"/>
                <w:szCs w:val="20"/>
                <w:lang w:val="en-GB"/>
              </w:rPr>
              <w:t xml:space="preserve"> to indicate SPS PDSCH release of the these SPS configuration(s), </w:t>
            </w:r>
            <w:r w:rsidRPr="000B36AE">
              <w:rPr>
                <w:rFonts w:ascii="Times New Roman" w:eastAsia="SimSun" w:hAnsi="Times New Roman" w:cs="Times New Roman"/>
                <w:color w:val="FF0000"/>
                <w:sz w:val="20"/>
                <w:szCs w:val="20"/>
                <w:lang w:val="en-GB"/>
              </w:rPr>
              <w:t xml:space="preserve">where the end of a last symbol of the PDCCH reception is after the end of a last symbol </w:t>
            </w:r>
            <w:r w:rsidRPr="000B36AE">
              <w:rPr>
                <w:rFonts w:ascii="Times New Roman" w:eastAsia="SimSun" w:hAnsi="Times New Roman" w:cs="Times"/>
                <w:color w:val="FF0000"/>
                <w:sz w:val="20"/>
                <w:szCs w:val="20"/>
                <w:lang w:val="en-GB"/>
              </w:rPr>
              <w:t xml:space="preserve">of any </w:t>
            </w:r>
            <w:r w:rsidRPr="000B36AE">
              <w:rPr>
                <w:rFonts w:ascii="Times New Roman" w:eastAsia="SimSun" w:hAnsi="Times New Roman" w:cs="Times New Roman"/>
                <w:color w:val="FF0000"/>
                <w:sz w:val="20"/>
                <w:szCs w:val="20"/>
                <w:lang w:val="en-GB"/>
              </w:rPr>
              <w:t>of the SPS PDSCH reception</w:t>
            </w:r>
            <w:r w:rsidR="00933DC2">
              <w:rPr>
                <w:rFonts w:ascii="Times New Roman" w:eastAsia="SimSun" w:hAnsi="Times New Roman" w:cs="Times New Roman"/>
                <w:color w:val="FF0000"/>
                <w:sz w:val="20"/>
                <w:szCs w:val="20"/>
                <w:lang w:val="en-GB"/>
              </w:rPr>
              <w:t>(</w:t>
            </w:r>
            <w:r w:rsidRPr="000B36AE">
              <w:rPr>
                <w:rFonts w:ascii="Times New Roman" w:eastAsia="SimSun" w:hAnsi="Times New Roman" w:cs="Times New Roman"/>
                <w:color w:val="FF0000"/>
                <w:sz w:val="20"/>
                <w:szCs w:val="20"/>
                <w:lang w:val="en-GB"/>
              </w:rPr>
              <w:t>s</w:t>
            </w:r>
            <w:r w:rsidR="00933DC2">
              <w:rPr>
                <w:rFonts w:ascii="Times New Roman" w:eastAsia="SimSun" w:hAnsi="Times New Roman" w:cs="Times New Roman"/>
                <w:color w:val="FF0000"/>
                <w:sz w:val="20"/>
                <w:szCs w:val="20"/>
                <w:lang w:val="en-GB"/>
              </w:rPr>
              <w:t>)</w:t>
            </w:r>
            <w:r w:rsidRPr="000B36AE">
              <w:rPr>
                <w:rFonts w:ascii="Times New Roman" w:eastAsia="SimSun" w:hAnsi="Times New Roman" w:cs="Times New Roman"/>
                <w:color w:val="FF0000"/>
                <w:sz w:val="20"/>
                <w:szCs w:val="20"/>
                <w:lang w:val="en-GB"/>
              </w:rPr>
              <w:t>, if HARQ-ACK information for the SPS PDSCH release and the SPS PDSCH receptions would be multiplexed in a same PUCCH.</w:t>
            </w:r>
          </w:p>
          <w:p w14:paraId="4D8194EA" w14:textId="77777777" w:rsidR="006B4867" w:rsidRDefault="006B4867" w:rsidP="00CC10DB">
            <w:pPr>
              <w:pStyle w:val="BodyText"/>
              <w:rPr>
                <w:lang w:val="en-GB"/>
              </w:rPr>
            </w:pPr>
          </w:p>
          <w:p w14:paraId="185F6076" w14:textId="77777777" w:rsidR="006B4867" w:rsidRDefault="006B4867" w:rsidP="006B4867">
            <w:pPr>
              <w:jc w:val="center"/>
              <w:rPr>
                <w:color w:val="FF0000"/>
                <w:sz w:val="28"/>
              </w:rPr>
            </w:pPr>
            <w:r>
              <w:rPr>
                <w:color w:val="FF0000"/>
                <w:sz w:val="28"/>
              </w:rPr>
              <w:t>&lt; Unchanged parts are omitted &gt;</w:t>
            </w:r>
          </w:p>
          <w:p w14:paraId="7C1BF696" w14:textId="510FF65C" w:rsidR="00687F2E" w:rsidRPr="00687F2E" w:rsidRDefault="00687F2E" w:rsidP="00687F2E">
            <w:pPr>
              <w:spacing w:after="0"/>
              <w:jc w:val="center"/>
              <w:rPr>
                <w:rFonts w:ascii="Times New Roman" w:eastAsia="SimSun" w:hAnsi="Times New Roman" w:cs="Times New Roman"/>
                <w:color w:val="FF0000"/>
                <w:sz w:val="20"/>
                <w:szCs w:val="20"/>
              </w:rPr>
            </w:pPr>
            <w:r>
              <w:rPr>
                <w:color w:val="FF0000"/>
                <w:szCs w:val="20"/>
              </w:rPr>
              <w:t>--------------------------------- End of Text Proposal to TS 38.213 v16.5.0-----------------------</w:t>
            </w:r>
          </w:p>
        </w:tc>
      </w:tr>
    </w:tbl>
    <w:p w14:paraId="1E37F753" w14:textId="071C68D6" w:rsidR="006B4867" w:rsidRPr="003D491B" w:rsidRDefault="006B4867">
      <w:pPr>
        <w:spacing w:after="0" w:line="240" w:lineRule="auto"/>
        <w:rPr>
          <w:rFonts w:ascii="Arial" w:hAnsi="Arial" w:cs="Arial"/>
        </w:rPr>
      </w:pPr>
    </w:p>
    <w:p w14:paraId="67EE8FC3" w14:textId="460E2A9E" w:rsidR="00B050AF" w:rsidRPr="003D491B" w:rsidRDefault="00B050AF">
      <w:pPr>
        <w:spacing w:after="0" w:line="240" w:lineRule="auto"/>
        <w:rPr>
          <w:rFonts w:ascii="Arial" w:hAnsi="Arial" w:cs="Arial"/>
        </w:rPr>
      </w:pPr>
    </w:p>
    <w:p w14:paraId="2885D620" w14:textId="6CD6940C" w:rsidR="00B050AF" w:rsidRPr="003D491B" w:rsidRDefault="00B050AF">
      <w:pPr>
        <w:spacing w:after="0" w:line="240" w:lineRule="auto"/>
        <w:rPr>
          <w:rFonts w:ascii="Arial" w:hAnsi="Arial" w:cs="Arial"/>
        </w:rPr>
      </w:pPr>
      <w:r w:rsidRPr="003D491B">
        <w:rPr>
          <w:rFonts w:ascii="Arial" w:hAnsi="Arial" w:cs="Arial"/>
        </w:rPr>
        <w:t xml:space="preserve">As examples, Figure 1 – Figure 3 </w:t>
      </w:r>
      <w:r w:rsidR="00CB4410" w:rsidRPr="003D491B">
        <w:rPr>
          <w:rFonts w:ascii="Arial" w:hAnsi="Arial" w:cs="Arial"/>
        </w:rPr>
        <w:t>illustrate the cases where the SPS release is not supported.</w:t>
      </w:r>
    </w:p>
    <w:p w14:paraId="43272353" w14:textId="34721D50" w:rsidR="00B050AF" w:rsidRDefault="00B050AF" w:rsidP="00DD2C42">
      <w:pPr>
        <w:spacing w:after="0" w:line="240" w:lineRule="auto"/>
        <w:jc w:val="center"/>
      </w:pPr>
      <w:r w:rsidRPr="00B050AF">
        <w:rPr>
          <w:noProof/>
        </w:rPr>
        <w:drawing>
          <wp:inline distT="0" distB="0" distL="0" distR="0" wp14:anchorId="5E78D5A9" wp14:editId="1CD7158F">
            <wp:extent cx="4892040" cy="2039112"/>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92040" cy="2039112"/>
                    </a:xfrm>
                    <a:prstGeom prst="rect">
                      <a:avLst/>
                    </a:prstGeom>
                    <a:noFill/>
                    <a:ln>
                      <a:noFill/>
                    </a:ln>
                  </pic:spPr>
                </pic:pic>
              </a:graphicData>
            </a:graphic>
          </wp:inline>
        </w:drawing>
      </w:r>
    </w:p>
    <w:p w14:paraId="2E7F667A" w14:textId="3572DCDA" w:rsidR="00B050AF" w:rsidRDefault="00B050AF" w:rsidP="00B050AF">
      <w:pPr>
        <w:pStyle w:val="Caption"/>
        <w:jc w:val="center"/>
      </w:pPr>
      <w:r>
        <w:t xml:space="preserve">Figure </w:t>
      </w:r>
      <w:fldSimple w:instr=" SEQ Figure \* ARABIC ">
        <w:r w:rsidR="00DD2C42">
          <w:rPr>
            <w:noProof/>
          </w:rPr>
          <w:t>1</w:t>
        </w:r>
      </w:fldSimple>
      <w:r>
        <w:t xml:space="preserve">. SPS PDSCH release </w:t>
      </w:r>
      <w:r w:rsidR="009E7603">
        <w:t>not</w:t>
      </w:r>
      <w:r>
        <w:t xml:space="preserve"> supported, when the SPS PDSCH is not repeated.</w:t>
      </w:r>
    </w:p>
    <w:p w14:paraId="18DB59D6" w14:textId="77777777" w:rsidR="00B050AF" w:rsidRPr="003D491B" w:rsidRDefault="00B050AF">
      <w:pPr>
        <w:spacing w:after="0" w:line="240" w:lineRule="auto"/>
        <w:rPr>
          <w:rFonts w:ascii="Arial" w:hAnsi="Arial" w:cs="Arial"/>
        </w:rPr>
      </w:pPr>
    </w:p>
    <w:p w14:paraId="588094BA" w14:textId="28648C34" w:rsidR="00B050AF" w:rsidRDefault="00B050AF" w:rsidP="00DD2C42">
      <w:pPr>
        <w:spacing w:after="0" w:line="240" w:lineRule="auto"/>
        <w:jc w:val="center"/>
      </w:pPr>
      <w:r w:rsidRPr="00B050AF">
        <w:rPr>
          <w:noProof/>
        </w:rPr>
        <w:lastRenderedPageBreak/>
        <w:drawing>
          <wp:inline distT="0" distB="0" distL="0" distR="0" wp14:anchorId="663334F1" wp14:editId="0262E100">
            <wp:extent cx="4864608" cy="1975104"/>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64608" cy="1975104"/>
                    </a:xfrm>
                    <a:prstGeom prst="rect">
                      <a:avLst/>
                    </a:prstGeom>
                    <a:noFill/>
                    <a:ln>
                      <a:noFill/>
                    </a:ln>
                  </pic:spPr>
                </pic:pic>
              </a:graphicData>
            </a:graphic>
          </wp:inline>
        </w:drawing>
      </w:r>
    </w:p>
    <w:p w14:paraId="656B98D7" w14:textId="12660422" w:rsidR="009E7603" w:rsidRDefault="009E7603" w:rsidP="009E7603">
      <w:pPr>
        <w:pStyle w:val="Caption"/>
        <w:jc w:val="center"/>
      </w:pPr>
      <w:r>
        <w:t xml:space="preserve">Figure </w:t>
      </w:r>
      <w:fldSimple w:instr=" SEQ Figure \* ARABIC ">
        <w:r w:rsidR="00DD2C42">
          <w:rPr>
            <w:noProof/>
          </w:rPr>
          <w:t>2</w:t>
        </w:r>
      </w:fldSimple>
      <w:r>
        <w:t>. SPS PDSCH release not supported, when the SPS PDSCH is repeated.</w:t>
      </w:r>
    </w:p>
    <w:p w14:paraId="34636D79" w14:textId="77777777" w:rsidR="009E7603" w:rsidRPr="003D491B" w:rsidRDefault="009E7603">
      <w:pPr>
        <w:spacing w:after="0" w:line="240" w:lineRule="auto"/>
        <w:rPr>
          <w:rFonts w:ascii="Arial" w:hAnsi="Arial" w:cs="Arial"/>
        </w:rPr>
      </w:pPr>
    </w:p>
    <w:p w14:paraId="560C035E" w14:textId="5B704B6D" w:rsidR="00B050AF" w:rsidRPr="003D491B" w:rsidRDefault="00B050AF">
      <w:pPr>
        <w:spacing w:after="0" w:line="240" w:lineRule="auto"/>
        <w:rPr>
          <w:rFonts w:ascii="Arial" w:hAnsi="Arial" w:cs="Arial"/>
        </w:rPr>
      </w:pPr>
    </w:p>
    <w:p w14:paraId="7E0A7540" w14:textId="0500B495" w:rsidR="00B050AF" w:rsidRPr="006B4867" w:rsidRDefault="00B050AF" w:rsidP="00DD2C42">
      <w:pPr>
        <w:spacing w:after="0" w:line="240" w:lineRule="auto"/>
        <w:jc w:val="center"/>
      </w:pPr>
      <w:r w:rsidRPr="00B050AF">
        <w:rPr>
          <w:noProof/>
        </w:rPr>
        <w:drawing>
          <wp:inline distT="0" distB="0" distL="0" distR="0" wp14:anchorId="72DEDDB3" wp14:editId="5C92C473">
            <wp:extent cx="4910328" cy="1819656"/>
            <wp:effectExtent l="0" t="0" r="5080" b="9525"/>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10328" cy="1819656"/>
                    </a:xfrm>
                    <a:prstGeom prst="rect">
                      <a:avLst/>
                    </a:prstGeom>
                    <a:noFill/>
                    <a:ln>
                      <a:noFill/>
                    </a:ln>
                  </pic:spPr>
                </pic:pic>
              </a:graphicData>
            </a:graphic>
          </wp:inline>
        </w:drawing>
      </w:r>
    </w:p>
    <w:p w14:paraId="03A7ADF3" w14:textId="77777777" w:rsidR="006B4867" w:rsidRPr="003D491B" w:rsidRDefault="006B4867">
      <w:pPr>
        <w:spacing w:after="0" w:line="240" w:lineRule="auto"/>
        <w:rPr>
          <w:rFonts w:ascii="Arial" w:hAnsi="Arial" w:cs="Arial"/>
        </w:rPr>
      </w:pPr>
    </w:p>
    <w:p w14:paraId="43C36E9C" w14:textId="6C0F944E" w:rsidR="009E7603" w:rsidRDefault="009E7603" w:rsidP="009E7603">
      <w:pPr>
        <w:pStyle w:val="Caption"/>
        <w:jc w:val="center"/>
      </w:pPr>
      <w:r>
        <w:t xml:space="preserve">Figure </w:t>
      </w:r>
      <w:fldSimple w:instr=" SEQ Figure \* ARABIC ">
        <w:r w:rsidR="00DD2C42">
          <w:rPr>
            <w:noProof/>
          </w:rPr>
          <w:t>3</w:t>
        </w:r>
      </w:fldSimple>
      <w:r>
        <w:t>. SPS PDSCH release not supported, when the SPS PDSCH is repeated.</w:t>
      </w:r>
    </w:p>
    <w:p w14:paraId="5C0677D6" w14:textId="77777777" w:rsidR="006B4867" w:rsidRPr="003D491B" w:rsidRDefault="006B4867">
      <w:pPr>
        <w:spacing w:after="0" w:line="240" w:lineRule="auto"/>
        <w:rPr>
          <w:rFonts w:ascii="Arial" w:hAnsi="Arial" w:cs="Arial"/>
        </w:rPr>
      </w:pPr>
    </w:p>
    <w:p w14:paraId="0DDD2839" w14:textId="61FBE7CE" w:rsidR="0022584D" w:rsidRPr="003D491B" w:rsidRDefault="0022584D">
      <w:pPr>
        <w:spacing w:after="0" w:line="240" w:lineRule="auto"/>
        <w:rPr>
          <w:rFonts w:ascii="Arial" w:hAnsi="Arial" w:cs="Arial"/>
        </w:rPr>
      </w:pPr>
    </w:p>
    <w:p w14:paraId="3B6C35D6" w14:textId="5B9B8C48" w:rsidR="0022584D" w:rsidRDefault="0022584D" w:rsidP="0022584D">
      <w:pPr>
        <w:pStyle w:val="Heading2"/>
      </w:pPr>
      <w:r>
        <w:t>2.2</w:t>
      </w:r>
      <w:r>
        <w:tab/>
      </w:r>
      <w:r>
        <w:rPr>
          <w:rFonts w:eastAsia="Batang"/>
          <w:szCs w:val="32"/>
          <w:lang w:val="en-US" w:eastAsia="ko-KR"/>
        </w:rPr>
        <w:t>SPS PDSCH release without explicit agreement</w:t>
      </w:r>
    </w:p>
    <w:p w14:paraId="619BD919" w14:textId="7B2D2CBD" w:rsidR="008E1899" w:rsidRPr="003D491B" w:rsidRDefault="008E1899">
      <w:pPr>
        <w:spacing w:after="0" w:line="240" w:lineRule="auto"/>
        <w:rPr>
          <w:rFonts w:ascii="Arial" w:hAnsi="Arial" w:cs="Arial"/>
        </w:rPr>
      </w:pPr>
      <w:r w:rsidRPr="003D491B">
        <w:rPr>
          <w:rFonts w:ascii="Arial" w:hAnsi="Arial" w:cs="Arial"/>
        </w:rPr>
        <w:t xml:space="preserve">There are </w:t>
      </w:r>
      <w:r w:rsidR="00D54EE0" w:rsidRPr="003D491B">
        <w:rPr>
          <w:rFonts w:ascii="Arial" w:hAnsi="Arial" w:cs="Arial"/>
        </w:rPr>
        <w:t>two</w:t>
      </w:r>
      <w:r w:rsidRPr="003D491B">
        <w:rPr>
          <w:rFonts w:ascii="Arial" w:hAnsi="Arial" w:cs="Arial"/>
        </w:rPr>
        <w:t xml:space="preserve"> SPS release scenarios that are not explicitly addressed by any agreement</w:t>
      </w:r>
      <w:r w:rsidR="00D54EE0" w:rsidRPr="003D491B">
        <w:rPr>
          <w:rFonts w:ascii="Arial" w:hAnsi="Arial" w:cs="Arial"/>
        </w:rPr>
        <w:t>, when HARQ-ACKs for the SPS release and the SPS</w:t>
      </w:r>
      <w:r w:rsidR="00903E02" w:rsidRPr="003D491B">
        <w:rPr>
          <w:rFonts w:ascii="Arial" w:hAnsi="Arial" w:cs="Arial"/>
        </w:rPr>
        <w:t xml:space="preserve"> PDSCH</w:t>
      </w:r>
      <w:r w:rsidR="00D54EE0" w:rsidRPr="003D491B">
        <w:rPr>
          <w:rFonts w:ascii="Arial" w:hAnsi="Arial" w:cs="Arial"/>
        </w:rPr>
        <w:t xml:space="preserve"> reception do not map to the same PUCCH</w:t>
      </w:r>
      <w:r w:rsidRPr="003D491B">
        <w:rPr>
          <w:rFonts w:ascii="Arial" w:hAnsi="Arial" w:cs="Arial"/>
        </w:rPr>
        <w:t>. These include:</w:t>
      </w:r>
    </w:p>
    <w:p w14:paraId="3CECC2DA" w14:textId="77777777" w:rsidR="0022584D" w:rsidRPr="003D491B" w:rsidRDefault="0022584D">
      <w:pPr>
        <w:spacing w:after="0" w:line="240" w:lineRule="auto"/>
        <w:rPr>
          <w:rFonts w:ascii="Arial" w:hAnsi="Arial" w:cs="Arial"/>
        </w:rPr>
      </w:pPr>
    </w:p>
    <w:p w14:paraId="3DB60858" w14:textId="0882F853" w:rsidR="00D54EE0" w:rsidRPr="003D491B" w:rsidRDefault="00A3369D" w:rsidP="00D54EE0">
      <w:pPr>
        <w:pStyle w:val="ListParagraph"/>
        <w:numPr>
          <w:ilvl w:val="0"/>
          <w:numId w:val="39"/>
        </w:numPr>
        <w:spacing w:line="240" w:lineRule="auto"/>
        <w:rPr>
          <w:rFonts w:ascii="Arial" w:hAnsi="Arial" w:cs="Arial"/>
        </w:rPr>
      </w:pPr>
      <w:r w:rsidRPr="003D491B">
        <w:rPr>
          <w:rFonts w:ascii="Arial" w:hAnsi="Arial" w:cs="Arial"/>
        </w:rPr>
        <w:t xml:space="preserve">SPS release PDCCH in a slot is received </w:t>
      </w:r>
      <w:r w:rsidRPr="003D491B">
        <w:rPr>
          <w:rFonts w:ascii="Arial" w:hAnsi="Arial" w:cs="Arial"/>
          <w:b/>
          <w:u w:val="single"/>
          <w:lang w:val="en-US"/>
        </w:rPr>
        <w:t>before</w:t>
      </w:r>
      <w:r w:rsidRPr="003D491B">
        <w:rPr>
          <w:rFonts w:ascii="Arial" w:hAnsi="Arial" w:cs="Arial"/>
        </w:rPr>
        <w:t xml:space="preserve"> the end of the SPS PDSCH in the</w:t>
      </w:r>
      <w:r w:rsidR="00903E02" w:rsidRPr="003D491B">
        <w:rPr>
          <w:rFonts w:ascii="Arial" w:hAnsi="Arial" w:cs="Arial"/>
          <w:lang w:val="en-US"/>
        </w:rPr>
        <w:t xml:space="preserve"> same</w:t>
      </w:r>
      <w:r w:rsidRPr="003D491B">
        <w:rPr>
          <w:rFonts w:ascii="Arial" w:hAnsi="Arial" w:cs="Arial"/>
        </w:rPr>
        <w:t xml:space="preserve"> slot for the same SPS configuration</w:t>
      </w:r>
      <w:r w:rsidR="00D54EE0" w:rsidRPr="003D491B">
        <w:rPr>
          <w:rFonts w:ascii="Arial" w:hAnsi="Arial" w:cs="Arial"/>
          <w:lang w:val="en-US"/>
        </w:rPr>
        <w:t>;</w:t>
      </w:r>
    </w:p>
    <w:p w14:paraId="19515494" w14:textId="25EC36CC" w:rsidR="0022584D" w:rsidRPr="003D491B" w:rsidRDefault="00D54EE0" w:rsidP="00A3369D">
      <w:pPr>
        <w:pStyle w:val="ListParagraph"/>
        <w:numPr>
          <w:ilvl w:val="0"/>
          <w:numId w:val="39"/>
        </w:numPr>
        <w:spacing w:line="240" w:lineRule="auto"/>
        <w:rPr>
          <w:rFonts w:ascii="Arial" w:hAnsi="Arial" w:cs="Arial"/>
        </w:rPr>
      </w:pPr>
      <w:r w:rsidRPr="003D491B">
        <w:rPr>
          <w:rFonts w:ascii="Arial" w:hAnsi="Arial" w:cs="Arial"/>
        </w:rPr>
        <w:t xml:space="preserve">SPS release PDCCH in a slot is received </w:t>
      </w:r>
      <w:r w:rsidRPr="003D491B">
        <w:rPr>
          <w:rFonts w:ascii="Arial" w:hAnsi="Arial" w:cs="Arial"/>
          <w:b/>
          <w:u w:val="single"/>
          <w:lang w:val="en-US"/>
        </w:rPr>
        <w:t>after</w:t>
      </w:r>
      <w:r w:rsidRPr="003D491B">
        <w:rPr>
          <w:rFonts w:ascii="Arial" w:hAnsi="Arial" w:cs="Arial"/>
          <w:color w:val="FF0000"/>
        </w:rPr>
        <w:t xml:space="preserve"> </w:t>
      </w:r>
      <w:r w:rsidRPr="003D491B">
        <w:rPr>
          <w:rFonts w:ascii="Arial" w:hAnsi="Arial" w:cs="Arial"/>
        </w:rPr>
        <w:t xml:space="preserve">the end of the SPS PDSCH in the </w:t>
      </w:r>
      <w:r w:rsidR="00903E02" w:rsidRPr="003D491B">
        <w:rPr>
          <w:rFonts w:ascii="Arial" w:hAnsi="Arial" w:cs="Arial"/>
          <w:lang w:val="en-US"/>
        </w:rPr>
        <w:t xml:space="preserve">same </w:t>
      </w:r>
      <w:r w:rsidRPr="003D491B">
        <w:rPr>
          <w:rFonts w:ascii="Arial" w:hAnsi="Arial" w:cs="Arial"/>
        </w:rPr>
        <w:t>slot for the same SPS configuration</w:t>
      </w:r>
      <w:r w:rsidRPr="003D491B">
        <w:rPr>
          <w:rFonts w:ascii="Arial" w:hAnsi="Arial" w:cs="Arial"/>
          <w:lang w:val="en-US"/>
        </w:rPr>
        <w:t>;</w:t>
      </w:r>
    </w:p>
    <w:p w14:paraId="3BC9D3D9" w14:textId="77777777" w:rsidR="00D54EE0" w:rsidRPr="003D491B" w:rsidRDefault="00D54EE0">
      <w:pPr>
        <w:spacing w:after="0" w:line="240" w:lineRule="auto"/>
        <w:rPr>
          <w:rFonts w:ascii="Arial" w:hAnsi="Arial" w:cs="Arial"/>
        </w:rPr>
      </w:pPr>
    </w:p>
    <w:p w14:paraId="259F1CFB" w14:textId="4AB5CEC2" w:rsidR="00CC20ED" w:rsidRPr="003D491B" w:rsidRDefault="00D54EE0">
      <w:pPr>
        <w:spacing w:after="0" w:line="240" w:lineRule="auto"/>
        <w:rPr>
          <w:rFonts w:ascii="Arial" w:hAnsi="Arial" w:cs="Arial"/>
        </w:rPr>
      </w:pPr>
      <w:r w:rsidRPr="003D491B">
        <w:rPr>
          <w:rFonts w:ascii="Arial" w:hAnsi="Arial" w:cs="Arial"/>
        </w:rPr>
        <w:t>The other factors to consider are:</w:t>
      </w:r>
    </w:p>
    <w:p w14:paraId="556E707B" w14:textId="051755A6" w:rsidR="00D54EE0" w:rsidRPr="003D491B" w:rsidRDefault="00D54EE0" w:rsidP="00D54EE0">
      <w:pPr>
        <w:pStyle w:val="ListParagraph"/>
        <w:numPr>
          <w:ilvl w:val="0"/>
          <w:numId w:val="40"/>
        </w:numPr>
        <w:spacing w:line="240" w:lineRule="auto"/>
        <w:rPr>
          <w:rFonts w:ascii="Arial" w:hAnsi="Arial" w:cs="Arial"/>
        </w:rPr>
      </w:pPr>
      <w:r w:rsidRPr="003D491B">
        <w:rPr>
          <w:rFonts w:ascii="Arial" w:hAnsi="Arial" w:cs="Arial"/>
          <w:lang w:val="en-US"/>
        </w:rPr>
        <w:t xml:space="preserve">The SPS PDSCH may be configured </w:t>
      </w:r>
      <w:r w:rsidR="004718ED" w:rsidRPr="003D491B">
        <w:rPr>
          <w:rFonts w:ascii="Arial" w:hAnsi="Arial" w:cs="Arial"/>
          <w:lang w:val="en-US"/>
        </w:rPr>
        <w:t>with</w:t>
      </w:r>
      <w:r w:rsidRPr="003D491B">
        <w:rPr>
          <w:rFonts w:ascii="Arial" w:hAnsi="Arial" w:cs="Arial"/>
          <w:lang w:val="en-US"/>
        </w:rPr>
        <w:t xml:space="preserve"> </w:t>
      </w:r>
      <w:proofErr w:type="gramStart"/>
      <w:r w:rsidRPr="003D491B">
        <w:rPr>
          <w:rFonts w:ascii="Arial" w:hAnsi="Arial" w:cs="Arial"/>
          <w:lang w:val="en-US"/>
        </w:rPr>
        <w:t>repet</w:t>
      </w:r>
      <w:r w:rsidR="004718ED" w:rsidRPr="003D491B">
        <w:rPr>
          <w:rFonts w:ascii="Arial" w:hAnsi="Arial" w:cs="Arial"/>
          <w:lang w:val="en-US"/>
        </w:rPr>
        <w:t>ition</w:t>
      </w:r>
      <w:r w:rsidRPr="003D491B">
        <w:rPr>
          <w:rFonts w:ascii="Arial" w:hAnsi="Arial" w:cs="Arial"/>
          <w:lang w:val="en-US"/>
        </w:rPr>
        <w:t>;</w:t>
      </w:r>
      <w:proofErr w:type="gramEnd"/>
    </w:p>
    <w:p w14:paraId="617454EA" w14:textId="3DA1FE8D" w:rsidR="00D54EE0" w:rsidRPr="003D491B" w:rsidRDefault="00D54EE0" w:rsidP="00D54EE0">
      <w:pPr>
        <w:pStyle w:val="ListParagraph"/>
        <w:numPr>
          <w:ilvl w:val="0"/>
          <w:numId w:val="40"/>
        </w:numPr>
        <w:spacing w:line="240" w:lineRule="auto"/>
        <w:rPr>
          <w:rFonts w:ascii="Arial" w:hAnsi="Arial" w:cs="Arial"/>
        </w:rPr>
      </w:pPr>
      <w:r w:rsidRPr="003D491B">
        <w:rPr>
          <w:rFonts w:ascii="Arial" w:hAnsi="Arial" w:cs="Arial"/>
          <w:lang w:val="en-US"/>
        </w:rPr>
        <w:t>The HARQ-ACK for SPS release may be in a slot</w:t>
      </w:r>
      <w:r w:rsidR="004E3EF2" w:rsidRPr="003D491B">
        <w:rPr>
          <w:rFonts w:ascii="Arial" w:hAnsi="Arial" w:cs="Arial"/>
        </w:rPr>
        <w:t xml:space="preserve"> (or sub-slot)</w:t>
      </w:r>
      <w:r w:rsidRPr="003D491B">
        <w:rPr>
          <w:rFonts w:ascii="Arial" w:hAnsi="Arial" w:cs="Arial"/>
          <w:lang w:val="en-US"/>
        </w:rPr>
        <w:t xml:space="preserve"> before or after the HARQ-ACK for SPS </w:t>
      </w:r>
      <w:proofErr w:type="gramStart"/>
      <w:r w:rsidRPr="003D491B">
        <w:rPr>
          <w:rFonts w:ascii="Arial" w:hAnsi="Arial" w:cs="Arial"/>
          <w:lang w:val="en-US"/>
        </w:rPr>
        <w:t>PDSCH;</w:t>
      </w:r>
      <w:proofErr w:type="gramEnd"/>
    </w:p>
    <w:p w14:paraId="526D06E0" w14:textId="0AE245DE" w:rsidR="00CC20ED" w:rsidRPr="003D491B" w:rsidRDefault="00CC20ED">
      <w:pPr>
        <w:spacing w:after="0" w:line="240" w:lineRule="auto"/>
        <w:rPr>
          <w:rFonts w:ascii="Arial" w:hAnsi="Arial" w:cs="Arial"/>
        </w:rPr>
      </w:pPr>
      <w:r w:rsidRPr="003D491B">
        <w:rPr>
          <w:rFonts w:ascii="Arial" w:hAnsi="Arial" w:cs="Arial"/>
        </w:rPr>
        <w:br w:type="page"/>
      </w:r>
    </w:p>
    <w:p w14:paraId="187C9FBD" w14:textId="77777777" w:rsidR="00B447DC" w:rsidRDefault="004E4E3A" w:rsidP="00CE0424">
      <w:pPr>
        <w:pStyle w:val="BodyText"/>
      </w:pPr>
      <w:r>
        <w:lastRenderedPageBreak/>
        <w:t>In our understanding, the existing specification already supports (a), (b), (1), (2)</w:t>
      </w:r>
      <w:r w:rsidR="004E3EF2">
        <w:t xml:space="preserve"> and their combinations</w:t>
      </w:r>
      <w:r>
        <w:t>.</w:t>
      </w:r>
      <w:r w:rsidR="004E3EF2">
        <w:t xml:space="preserve"> There is no issue that causes HARQ-ACK codebook construction to fail.</w:t>
      </w:r>
      <w:r>
        <w:t xml:space="preserve"> </w:t>
      </w:r>
      <w:r w:rsidR="00885C85">
        <w:t xml:space="preserve">This understanding can be captured as a RAN1 conclusion, </w:t>
      </w:r>
      <w:proofErr w:type="gramStart"/>
      <w:r w:rsidR="00885C85">
        <w:t>so as to</w:t>
      </w:r>
      <w:proofErr w:type="gramEnd"/>
      <w:r w:rsidR="00885C85">
        <w:t xml:space="preserve"> close this FFS from RAN1#101e: </w:t>
      </w:r>
    </w:p>
    <w:p w14:paraId="6C32B1C4" w14:textId="530240CB" w:rsidR="0005011E" w:rsidRDefault="00885C85" w:rsidP="00B447DC">
      <w:pPr>
        <w:pStyle w:val="BodyText"/>
        <w:numPr>
          <w:ilvl w:val="0"/>
          <w:numId w:val="41"/>
        </w:numPr>
      </w:pPr>
      <w:r>
        <w:t>“</w:t>
      </w:r>
      <w:r w:rsidRPr="006B4867">
        <w:t>FFS: if HARQ-ACKs for the SPS release and the SPS reception mapping to different PUCCHs</w:t>
      </w:r>
      <w:r>
        <w:t>”</w:t>
      </w:r>
    </w:p>
    <w:p w14:paraId="207AECF6" w14:textId="26E158D5" w:rsidR="00F46A1F" w:rsidRDefault="00F46A1F" w:rsidP="00CE0424">
      <w:pPr>
        <w:pStyle w:val="BodyText"/>
      </w:pPr>
    </w:p>
    <w:p w14:paraId="6CDD3565" w14:textId="12BD2399" w:rsidR="00F46A1F" w:rsidRPr="00CE0424" w:rsidRDefault="00F46A1F" w:rsidP="00F46A1F">
      <w:pPr>
        <w:pStyle w:val="Observation"/>
      </w:pPr>
      <w:bookmarkStart w:id="4" w:name="_Toc68624611"/>
      <w:r>
        <w:t>Existing specification support</w:t>
      </w:r>
      <w:r w:rsidR="00CD6073">
        <w:t>s</w:t>
      </w:r>
      <w:r>
        <w:t xml:space="preserve"> HARQ-ACK codebook construction for the cases where </w:t>
      </w:r>
      <w:r w:rsidRPr="006B4867">
        <w:t>HARQ-ACKs for the SPS release and the SPS reception map to different PUCCHs</w:t>
      </w:r>
      <w:r>
        <w:t>.</w:t>
      </w:r>
      <w:bookmarkEnd w:id="4"/>
    </w:p>
    <w:p w14:paraId="2E19B773" w14:textId="77777777" w:rsidR="00F46A1F" w:rsidRDefault="00F46A1F" w:rsidP="00CE0424">
      <w:pPr>
        <w:pStyle w:val="BodyText"/>
      </w:pPr>
    </w:p>
    <w:p w14:paraId="36431C8A" w14:textId="33495CD4" w:rsidR="004E3EF2" w:rsidRPr="0047546E" w:rsidRDefault="004E3EF2" w:rsidP="00CE0424">
      <w:pPr>
        <w:pStyle w:val="BodyText"/>
      </w:pPr>
      <w:r>
        <w:t xml:space="preserve">One question is, </w:t>
      </w:r>
      <w:r w:rsidR="00B447DC">
        <w:t>whether</w:t>
      </w:r>
      <w:r>
        <w:t xml:space="preserve"> UE should include the HARQ-ACK for SPS PDSCH in HARQ-ACK codebook construction, if </w:t>
      </w:r>
      <w:r w:rsidR="00B447DC">
        <w:t xml:space="preserve">the slot (or sub-slot) for </w:t>
      </w:r>
      <w:r>
        <w:t xml:space="preserve">HARQ-ACK </w:t>
      </w:r>
      <w:r w:rsidR="00B447DC">
        <w:t>of</w:t>
      </w:r>
      <w:r>
        <w:t xml:space="preserve"> SPS PDSCH </w:t>
      </w:r>
      <w:r w:rsidR="005371B1">
        <w:t>is</w:t>
      </w:r>
      <w:r>
        <w:t xml:space="preserve"> later than the </w:t>
      </w:r>
      <w:r w:rsidR="00885C85">
        <w:t xml:space="preserve">slot (or sub-slot) containing </w:t>
      </w:r>
      <w:r>
        <w:t xml:space="preserve">HARQ-ACK for SPS release. Since MAC specification indicates that a SPS configuration is released once SPS release is received, in our </w:t>
      </w:r>
      <w:r w:rsidR="005371B1">
        <w:t>understanding</w:t>
      </w:r>
      <w:r>
        <w:t xml:space="preserve"> the HARQ-ACK for such SPS PDSCH is not to be included </w:t>
      </w:r>
      <w:r w:rsidR="004718ED">
        <w:t>in the HARQ-ACK codebook. The exemplary cases are</w:t>
      </w:r>
      <w:r w:rsidR="005371B1">
        <w:t xml:space="preserve"> illustrated in</w:t>
      </w:r>
      <w:r>
        <w:t xml:space="preserve"> Figure </w:t>
      </w:r>
      <w:r w:rsidR="005371B1">
        <w:t>5 and Figure 6. On the other hand, we believe the specification is already clear and there is no need to change specification to describe this. If necessary, this can be captured as a RAN1 conclusion.</w:t>
      </w:r>
    </w:p>
    <w:p w14:paraId="27C2DF96" w14:textId="77777777" w:rsidR="00BD4165" w:rsidRDefault="00BD4165" w:rsidP="00CE0424">
      <w:pPr>
        <w:pStyle w:val="BodyText"/>
      </w:pPr>
    </w:p>
    <w:p w14:paraId="1E206E42" w14:textId="671CC5FB" w:rsidR="00B64EFE" w:rsidRDefault="00BD4165" w:rsidP="00CE0424">
      <w:pPr>
        <w:pStyle w:val="BodyText"/>
      </w:pPr>
      <w:r>
        <w:t xml:space="preserve">Based on the </w:t>
      </w:r>
      <w:r w:rsidR="00885C85">
        <w:t>discussion above</w:t>
      </w:r>
      <w:r>
        <w:t>, we have the following proposal.</w:t>
      </w:r>
    </w:p>
    <w:p w14:paraId="6D76857A" w14:textId="46CA22A0" w:rsidR="005371B1" w:rsidRDefault="006221E9" w:rsidP="00BD4165">
      <w:pPr>
        <w:pStyle w:val="Proposal"/>
      </w:pPr>
      <w:bookmarkStart w:id="5" w:name="_Toc68624581"/>
      <w:r>
        <w:t>Conclude that: w</w:t>
      </w:r>
      <w:r w:rsidR="005371B1">
        <w:t xml:space="preserve">hen </w:t>
      </w:r>
      <w:r w:rsidR="005371B1" w:rsidRPr="00A3369D">
        <w:t xml:space="preserve">HARQ-ACKs for the SPS release and the SPS </w:t>
      </w:r>
      <w:r w:rsidR="00903E02">
        <w:t xml:space="preserve">PDSCH </w:t>
      </w:r>
      <w:r w:rsidR="005371B1" w:rsidRPr="00A3369D">
        <w:t xml:space="preserve">reception </w:t>
      </w:r>
      <w:r w:rsidR="005371B1">
        <w:t>do not</w:t>
      </w:r>
      <w:r w:rsidR="005371B1" w:rsidRPr="00A3369D">
        <w:t xml:space="preserve"> map to the same PUCCH</w:t>
      </w:r>
      <w:r w:rsidR="005371B1">
        <w:t xml:space="preserve">, </w:t>
      </w:r>
      <w:r w:rsidR="00903E02">
        <w:t xml:space="preserve">the existing specification supports the </w:t>
      </w:r>
      <w:r w:rsidR="005371B1">
        <w:t>SPS release</w:t>
      </w:r>
      <w:r w:rsidR="00903E02">
        <w:t xml:space="preserve"> and its HARQ-ACK,</w:t>
      </w:r>
      <w:r w:rsidR="005371B1">
        <w:t xml:space="preserve"> regardless of the relative timing between the SPS release PDCCH and the SPS PDSCH in the slot</w:t>
      </w:r>
      <w:r w:rsidR="00BD4165">
        <w:t>.</w:t>
      </w:r>
      <w:bookmarkEnd w:id="5"/>
    </w:p>
    <w:p w14:paraId="7D078845" w14:textId="36DD1364" w:rsidR="00BD4165" w:rsidRPr="00A04F49" w:rsidRDefault="005371B1" w:rsidP="00BD4165">
      <w:pPr>
        <w:pStyle w:val="Proposal"/>
      </w:pPr>
      <w:bookmarkStart w:id="6" w:name="_Toc68624582"/>
      <w:r>
        <w:t>Conclude that</w:t>
      </w:r>
      <w:r w:rsidR="006221E9">
        <w:t>:</w:t>
      </w:r>
      <w:r>
        <w:t xml:space="preserve"> if HARQ-ACK for SPS PDSCH </w:t>
      </w:r>
      <w:r w:rsidR="00903E02">
        <w:t xml:space="preserve">is mapped to </w:t>
      </w:r>
      <w:r>
        <w:t>a slot (or sub-slot) later than the</w:t>
      </w:r>
      <w:r w:rsidR="00903E02">
        <w:t xml:space="preserve"> slot (or sub-slot) of</w:t>
      </w:r>
      <w:r>
        <w:t xml:space="preserve"> HARQ-ACK for </w:t>
      </w:r>
      <w:r w:rsidR="006226B5">
        <w:t xml:space="preserve">its </w:t>
      </w:r>
      <w:r>
        <w:t>SPS release, the HARQ-ACK for such SPS PDSCH is not to be transmitted in the HARQ-ACK codebook.</w:t>
      </w:r>
      <w:bookmarkEnd w:id="6"/>
    </w:p>
    <w:p w14:paraId="6128959E" w14:textId="0C1E429F" w:rsidR="0027144F" w:rsidRDefault="0027144F" w:rsidP="00CE0424">
      <w:pPr>
        <w:pStyle w:val="BodyText"/>
      </w:pPr>
    </w:p>
    <w:p w14:paraId="0A88A882" w14:textId="66A2E2E2" w:rsidR="00D53557" w:rsidRDefault="0075503F" w:rsidP="00DD2C42">
      <w:pPr>
        <w:pStyle w:val="BodyText"/>
        <w:jc w:val="center"/>
      </w:pPr>
      <w:r w:rsidRPr="0075503F">
        <w:rPr>
          <w:noProof/>
        </w:rPr>
        <w:drawing>
          <wp:inline distT="0" distB="0" distL="0" distR="0" wp14:anchorId="489B46DA" wp14:editId="7CAA17E1">
            <wp:extent cx="5358384" cy="217627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58384" cy="2176272"/>
                    </a:xfrm>
                    <a:prstGeom prst="rect">
                      <a:avLst/>
                    </a:prstGeom>
                    <a:noFill/>
                    <a:ln>
                      <a:noFill/>
                    </a:ln>
                  </pic:spPr>
                </pic:pic>
              </a:graphicData>
            </a:graphic>
          </wp:inline>
        </w:drawing>
      </w:r>
    </w:p>
    <w:p w14:paraId="610DA555" w14:textId="4EE69EF3" w:rsidR="008870F5" w:rsidRDefault="008870F5" w:rsidP="008870F5">
      <w:pPr>
        <w:pStyle w:val="Caption"/>
        <w:jc w:val="center"/>
      </w:pPr>
      <w:r>
        <w:t xml:space="preserve">Figure </w:t>
      </w:r>
      <w:fldSimple w:instr=" SEQ Figure \* ARABIC ">
        <w:r w:rsidR="00DD2C42">
          <w:rPr>
            <w:noProof/>
          </w:rPr>
          <w:t>4</w:t>
        </w:r>
      </w:fldSimple>
      <w:r>
        <w:t>. Example</w:t>
      </w:r>
      <w:r w:rsidR="00C80130">
        <w:t xml:space="preserve"> case where</w:t>
      </w:r>
      <w:r>
        <w:t xml:space="preserve"> SPS PDSCH release should be supported, and both HARQ-ACK for SPS release and SPS PDSCH should be transmitted.</w:t>
      </w:r>
    </w:p>
    <w:p w14:paraId="11E6DF35" w14:textId="77777777" w:rsidR="008870F5" w:rsidRDefault="008870F5" w:rsidP="00BF40C1">
      <w:pPr>
        <w:pStyle w:val="BodyText"/>
      </w:pPr>
    </w:p>
    <w:p w14:paraId="538A8619" w14:textId="5B50FBBF" w:rsidR="0075503F" w:rsidRDefault="007151C2" w:rsidP="00DD2C42">
      <w:pPr>
        <w:pStyle w:val="BodyText"/>
        <w:jc w:val="center"/>
      </w:pPr>
      <w:r w:rsidRPr="007151C2">
        <w:rPr>
          <w:noProof/>
        </w:rPr>
        <w:lastRenderedPageBreak/>
        <w:drawing>
          <wp:inline distT="0" distB="0" distL="0" distR="0" wp14:anchorId="22522AD0" wp14:editId="24630994">
            <wp:extent cx="4901184" cy="2112264"/>
            <wp:effectExtent l="0" t="0" r="0" b="25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01184" cy="2112264"/>
                    </a:xfrm>
                    <a:prstGeom prst="rect">
                      <a:avLst/>
                    </a:prstGeom>
                    <a:noFill/>
                    <a:ln>
                      <a:noFill/>
                    </a:ln>
                  </pic:spPr>
                </pic:pic>
              </a:graphicData>
            </a:graphic>
          </wp:inline>
        </w:drawing>
      </w:r>
    </w:p>
    <w:p w14:paraId="001293C5" w14:textId="081BA2DF" w:rsidR="008870F5" w:rsidRDefault="008870F5" w:rsidP="008870F5">
      <w:pPr>
        <w:pStyle w:val="Caption"/>
        <w:jc w:val="center"/>
      </w:pPr>
      <w:r>
        <w:t xml:space="preserve">Figure </w:t>
      </w:r>
      <w:fldSimple w:instr=" SEQ Figure \* ARABIC ">
        <w:r w:rsidR="00DD2C42">
          <w:rPr>
            <w:noProof/>
          </w:rPr>
          <w:t>5</w:t>
        </w:r>
      </w:fldSimple>
      <w:r>
        <w:t xml:space="preserve">. </w:t>
      </w:r>
      <w:r w:rsidR="00C80130">
        <w:t>Example case where SPS PDSCH release should be supported. HARQ-ACK for SPS release is transmitted and HARQ-ACK for SPS PDSCH is not to be transmitted</w:t>
      </w:r>
      <w:r>
        <w:t>.</w:t>
      </w:r>
    </w:p>
    <w:p w14:paraId="211A1133" w14:textId="77777777" w:rsidR="008870F5" w:rsidRDefault="008870F5" w:rsidP="00BF40C1">
      <w:pPr>
        <w:pStyle w:val="BodyText"/>
      </w:pPr>
    </w:p>
    <w:p w14:paraId="0DFFFEA6" w14:textId="6B1060B0" w:rsidR="0075503F" w:rsidRDefault="004E6000" w:rsidP="00DD2C42">
      <w:pPr>
        <w:pStyle w:val="BodyText"/>
        <w:jc w:val="center"/>
      </w:pPr>
      <w:r w:rsidRPr="004E6000">
        <w:rPr>
          <w:noProof/>
        </w:rPr>
        <w:drawing>
          <wp:inline distT="0" distB="0" distL="0" distR="0" wp14:anchorId="512100E1" wp14:editId="4E81F7E8">
            <wp:extent cx="4855464" cy="1792224"/>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55464" cy="1792224"/>
                    </a:xfrm>
                    <a:prstGeom prst="rect">
                      <a:avLst/>
                    </a:prstGeom>
                    <a:noFill/>
                    <a:ln>
                      <a:noFill/>
                    </a:ln>
                  </pic:spPr>
                </pic:pic>
              </a:graphicData>
            </a:graphic>
          </wp:inline>
        </w:drawing>
      </w:r>
      <w:r w:rsidRPr="004E6000">
        <w:t xml:space="preserve"> </w:t>
      </w:r>
    </w:p>
    <w:p w14:paraId="03FF6235" w14:textId="3E0E641B" w:rsidR="008870F5" w:rsidRDefault="008870F5" w:rsidP="008870F5">
      <w:pPr>
        <w:pStyle w:val="Caption"/>
        <w:jc w:val="center"/>
      </w:pPr>
      <w:r>
        <w:t xml:space="preserve">Figure </w:t>
      </w:r>
      <w:fldSimple w:instr=" SEQ Figure \* ARABIC ">
        <w:r w:rsidR="00DD2C42">
          <w:rPr>
            <w:noProof/>
          </w:rPr>
          <w:t>6</w:t>
        </w:r>
      </w:fldSimple>
      <w:r>
        <w:t xml:space="preserve">. </w:t>
      </w:r>
      <w:r w:rsidR="00C80130">
        <w:t>Example case where SPS PDSCH release should be supported. HARQ-ACK for SPS release is transmitted and HARQ-ACK for SPS PDSCH is not to be transmitted</w:t>
      </w:r>
      <w:r>
        <w:t>.</w:t>
      </w:r>
    </w:p>
    <w:p w14:paraId="2D7F341F" w14:textId="77777777" w:rsidR="008870F5" w:rsidRDefault="008870F5" w:rsidP="00BF40C1">
      <w:pPr>
        <w:pStyle w:val="BodyText"/>
      </w:pPr>
    </w:p>
    <w:p w14:paraId="3B0A47C7" w14:textId="77777777" w:rsidR="0075503F" w:rsidRPr="00CE0424" w:rsidRDefault="0075503F" w:rsidP="00BF40C1">
      <w:pPr>
        <w:pStyle w:val="BodyText"/>
      </w:pPr>
    </w:p>
    <w:p w14:paraId="36B90381" w14:textId="77777777" w:rsidR="00C01F33" w:rsidRPr="00CE0424" w:rsidRDefault="00C01F33" w:rsidP="00CE0424">
      <w:pPr>
        <w:pStyle w:val="Heading1"/>
      </w:pPr>
      <w:r w:rsidRPr="00CE0424">
        <w:t>Conclusion</w:t>
      </w:r>
    </w:p>
    <w:p w14:paraId="72C84F5E" w14:textId="6EEF5E62"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w:t>
      </w:r>
      <w:r w:rsidRPr="00CE0424">
        <w:t>:</w:t>
      </w:r>
      <w:r w:rsidR="00C93814">
        <w:rPr>
          <w:b/>
          <w:bCs/>
        </w:rPr>
        <w:t xml:space="preserve"> </w:t>
      </w:r>
    </w:p>
    <w:p w14:paraId="0B82790B" w14:textId="77777777" w:rsidR="00CD6073" w:rsidRDefault="006F6582">
      <w:pPr>
        <w:pStyle w:val="TableofFigures"/>
        <w:tabs>
          <w:tab w:val="right" w:leader="dot" w:pos="9629"/>
        </w:tabs>
        <w:rPr>
          <w:rFonts w:asciiTheme="minorHAnsi" w:hAnsiTheme="minorHAnsi"/>
          <w:b w:val="0"/>
          <w:noProof/>
        </w:rPr>
      </w:pPr>
      <w:r>
        <w:rPr>
          <w:b w:val="0"/>
          <w:bCs/>
        </w:rPr>
        <w:fldChar w:fldCharType="begin"/>
      </w:r>
      <w:r>
        <w:rPr>
          <w:b w:val="0"/>
          <w:bCs/>
        </w:rPr>
        <w:instrText xml:space="preserve"> TOC \f O \n \h \z \t "Observation" \c </w:instrText>
      </w:r>
      <w:r>
        <w:rPr>
          <w:b w:val="0"/>
          <w:bCs/>
        </w:rPr>
        <w:fldChar w:fldCharType="separate"/>
      </w:r>
      <w:hyperlink w:anchor="_Toc68624610" w:history="1">
        <w:r w:rsidR="00CD6073" w:rsidRPr="00FF40E2">
          <w:rPr>
            <w:rStyle w:val="Hyperlink"/>
            <w:noProof/>
          </w:rPr>
          <w:t>Observation 1</w:t>
        </w:r>
        <w:r w:rsidR="00CD6073">
          <w:rPr>
            <w:rFonts w:asciiTheme="minorHAnsi" w:hAnsiTheme="minorHAnsi"/>
            <w:b w:val="0"/>
            <w:noProof/>
          </w:rPr>
          <w:tab/>
        </w:r>
        <w:r w:rsidR="00CD6073" w:rsidRPr="00FF40E2">
          <w:rPr>
            <w:rStyle w:val="Hyperlink"/>
            <w:noProof/>
          </w:rPr>
          <w:t>The agreement on not supported SPS release is not captured in specification.</w:t>
        </w:r>
      </w:hyperlink>
    </w:p>
    <w:p w14:paraId="276A4DCD" w14:textId="77777777" w:rsidR="00CD6073" w:rsidRDefault="00CA0C48">
      <w:pPr>
        <w:pStyle w:val="TableofFigures"/>
        <w:tabs>
          <w:tab w:val="right" w:leader="dot" w:pos="9629"/>
        </w:tabs>
        <w:rPr>
          <w:rFonts w:asciiTheme="minorHAnsi" w:hAnsiTheme="minorHAnsi"/>
          <w:b w:val="0"/>
          <w:noProof/>
        </w:rPr>
      </w:pPr>
      <w:hyperlink w:anchor="_Toc68624611" w:history="1">
        <w:r w:rsidR="00CD6073" w:rsidRPr="00FF40E2">
          <w:rPr>
            <w:rStyle w:val="Hyperlink"/>
            <w:noProof/>
          </w:rPr>
          <w:t>Observation 2</w:t>
        </w:r>
        <w:r w:rsidR="00CD6073">
          <w:rPr>
            <w:rFonts w:asciiTheme="minorHAnsi" w:hAnsiTheme="minorHAnsi"/>
            <w:b w:val="0"/>
            <w:noProof/>
          </w:rPr>
          <w:tab/>
        </w:r>
        <w:r w:rsidR="00CD6073" w:rsidRPr="00FF40E2">
          <w:rPr>
            <w:rStyle w:val="Hyperlink"/>
            <w:noProof/>
          </w:rPr>
          <w:t>Existing specification supports HARQ-ACK codebook construction for the cases where HARQ-ACKs for the SPS release and the SPS reception map to different PUCCHs.</w:t>
        </w:r>
      </w:hyperlink>
    </w:p>
    <w:p w14:paraId="175E8225" w14:textId="34376ACB" w:rsidR="006E1C82" w:rsidRDefault="006F6582" w:rsidP="008E065E">
      <w:pPr>
        <w:pStyle w:val="BodyText"/>
        <w:rPr>
          <w:b/>
          <w:bCs/>
        </w:rPr>
      </w:pPr>
      <w:r>
        <w:rPr>
          <w:b/>
          <w:bCs/>
        </w:rPr>
        <w:fldChar w:fldCharType="end"/>
      </w:r>
    </w:p>
    <w:p w14:paraId="1FB39325"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C57D794" w14:textId="77777777" w:rsidR="00CD6073" w:rsidRDefault="006E1C82">
      <w:pPr>
        <w:pStyle w:val="TableofFigures"/>
        <w:tabs>
          <w:tab w:val="right" w:leader="dot" w:pos="9629"/>
        </w:tabs>
        <w:rPr>
          <w:rFonts w:asciiTheme="minorHAnsi" w:hAnsiTheme="minorHAnsi"/>
          <w:b w:val="0"/>
          <w:noProof/>
        </w:rPr>
      </w:pPr>
      <w:r>
        <w:rPr>
          <w:b w:val="0"/>
          <w:bCs/>
        </w:rPr>
        <w:fldChar w:fldCharType="begin"/>
      </w:r>
      <w:r>
        <w:rPr>
          <w:b w:val="0"/>
          <w:bCs/>
        </w:rPr>
        <w:instrText xml:space="preserve"> TOC \n \h \z \t "Proposal" \c </w:instrText>
      </w:r>
      <w:r>
        <w:rPr>
          <w:b w:val="0"/>
          <w:bCs/>
        </w:rPr>
        <w:fldChar w:fldCharType="separate"/>
      </w:r>
      <w:hyperlink w:anchor="_Toc68624580" w:history="1">
        <w:r w:rsidR="00CD6073" w:rsidRPr="005B518D">
          <w:rPr>
            <w:rStyle w:val="Hyperlink"/>
            <w:noProof/>
          </w:rPr>
          <w:t>Proposal 1</w:t>
        </w:r>
        <w:r w:rsidR="00CD6073">
          <w:rPr>
            <w:rFonts w:asciiTheme="minorHAnsi" w:hAnsiTheme="minorHAnsi"/>
            <w:b w:val="0"/>
            <w:noProof/>
          </w:rPr>
          <w:tab/>
        </w:r>
        <w:r w:rsidR="00CD6073" w:rsidRPr="005B518D">
          <w:rPr>
            <w:rStyle w:val="Hyperlink"/>
            <w:noProof/>
          </w:rPr>
          <w:t>Adopt the text proposal to capture the agreement on SPS release that is not supported.</w:t>
        </w:r>
      </w:hyperlink>
    </w:p>
    <w:p w14:paraId="40F60393" w14:textId="77777777" w:rsidR="00CD6073" w:rsidRDefault="00CA0C48">
      <w:pPr>
        <w:pStyle w:val="TableofFigures"/>
        <w:tabs>
          <w:tab w:val="right" w:leader="dot" w:pos="9629"/>
        </w:tabs>
        <w:rPr>
          <w:rFonts w:asciiTheme="minorHAnsi" w:hAnsiTheme="minorHAnsi"/>
          <w:b w:val="0"/>
          <w:noProof/>
        </w:rPr>
      </w:pPr>
      <w:hyperlink w:anchor="_Toc68624581" w:history="1">
        <w:r w:rsidR="00CD6073" w:rsidRPr="005B518D">
          <w:rPr>
            <w:rStyle w:val="Hyperlink"/>
            <w:noProof/>
          </w:rPr>
          <w:t>Proposal 2</w:t>
        </w:r>
        <w:r w:rsidR="00CD6073">
          <w:rPr>
            <w:rFonts w:asciiTheme="minorHAnsi" w:hAnsiTheme="minorHAnsi"/>
            <w:b w:val="0"/>
            <w:noProof/>
          </w:rPr>
          <w:tab/>
        </w:r>
        <w:r w:rsidR="00CD6073" w:rsidRPr="005B518D">
          <w:rPr>
            <w:rStyle w:val="Hyperlink"/>
            <w:noProof/>
          </w:rPr>
          <w:t xml:space="preserve">Conclude that: when HARQ-ACKs for the SPS release and the SPS PDSCH reception do not map to the same PUCCH, the existing specification </w:t>
        </w:r>
        <w:r w:rsidR="00CD6073" w:rsidRPr="005B518D">
          <w:rPr>
            <w:rStyle w:val="Hyperlink"/>
            <w:noProof/>
          </w:rPr>
          <w:lastRenderedPageBreak/>
          <w:t>supports the SPS release and its HARQ-ACK, regardless of the relative timing between the SPS release PDCCH and the SPS PDSCH in the slot.</w:t>
        </w:r>
      </w:hyperlink>
    </w:p>
    <w:p w14:paraId="38F3FF8C" w14:textId="77777777" w:rsidR="00CD6073" w:rsidRDefault="00CA0C48">
      <w:pPr>
        <w:pStyle w:val="TableofFigures"/>
        <w:tabs>
          <w:tab w:val="right" w:leader="dot" w:pos="9629"/>
        </w:tabs>
        <w:rPr>
          <w:rFonts w:asciiTheme="minorHAnsi" w:hAnsiTheme="minorHAnsi"/>
          <w:b w:val="0"/>
          <w:noProof/>
        </w:rPr>
      </w:pPr>
      <w:hyperlink w:anchor="_Toc68624582" w:history="1">
        <w:r w:rsidR="00CD6073" w:rsidRPr="005B518D">
          <w:rPr>
            <w:rStyle w:val="Hyperlink"/>
            <w:noProof/>
          </w:rPr>
          <w:t>Proposal 3</w:t>
        </w:r>
        <w:r w:rsidR="00CD6073">
          <w:rPr>
            <w:rFonts w:asciiTheme="minorHAnsi" w:hAnsiTheme="minorHAnsi"/>
            <w:b w:val="0"/>
            <w:noProof/>
          </w:rPr>
          <w:tab/>
        </w:r>
        <w:r w:rsidR="00CD6073" w:rsidRPr="005B518D">
          <w:rPr>
            <w:rStyle w:val="Hyperlink"/>
            <w:noProof/>
          </w:rPr>
          <w:t>Conclude that: if HARQ-ACK for SPS PDSCH is mapped to a slot (or sub-slot) later than the slot (or sub-slot) of HARQ-ACK for its SPS release, the HARQ-ACK for such SPS PDSCH is not to be transmitted in the HARQ-ACK codebook.</w:t>
        </w:r>
      </w:hyperlink>
    </w:p>
    <w:p w14:paraId="5B2CD728" w14:textId="039F77A1" w:rsidR="008E065E" w:rsidRPr="00CE0424" w:rsidRDefault="006E1C82" w:rsidP="00EA4A60">
      <w:pPr>
        <w:pStyle w:val="BodyText"/>
        <w:rPr>
          <w:b/>
          <w:bCs/>
        </w:rPr>
      </w:pPr>
      <w:r>
        <w:rPr>
          <w:b/>
          <w:bCs/>
        </w:rPr>
        <w:fldChar w:fldCharType="end"/>
      </w:r>
      <w:r w:rsidRPr="00CE0424">
        <w:rPr>
          <w:b/>
          <w:bCs/>
        </w:rPr>
        <w:t xml:space="preserve"> </w:t>
      </w:r>
    </w:p>
    <w:p w14:paraId="19A5459C" w14:textId="77777777" w:rsidR="00F507D1" w:rsidRPr="00CE0424" w:rsidRDefault="00F507D1" w:rsidP="00CE0424">
      <w:pPr>
        <w:pStyle w:val="Heading1"/>
      </w:pPr>
      <w:bookmarkStart w:id="7" w:name="_In-sequence_SDU_delivery"/>
      <w:bookmarkEnd w:id="7"/>
      <w:r w:rsidRPr="00CE0424">
        <w:t>References</w:t>
      </w:r>
    </w:p>
    <w:p w14:paraId="764F7827" w14:textId="14B02F3E" w:rsidR="005F3025" w:rsidRDefault="006C4871" w:rsidP="00C81E7F">
      <w:pPr>
        <w:pStyle w:val="Reference"/>
      </w:pPr>
      <w:bookmarkStart w:id="8" w:name="_Ref174151459"/>
      <w:bookmarkStart w:id="9" w:name="_Ref189809556"/>
      <w:r w:rsidRPr="006C4871">
        <w:t>3GPP TS 38.</w:t>
      </w:r>
      <w:r w:rsidR="003C69DC">
        <w:t>21</w:t>
      </w:r>
      <w:r w:rsidRPr="006C4871">
        <w:t>3 V1</w:t>
      </w:r>
      <w:r w:rsidR="003C69DC">
        <w:t>6</w:t>
      </w:r>
      <w:r w:rsidRPr="006C4871">
        <w:t>.</w:t>
      </w:r>
      <w:r w:rsidR="003C69DC">
        <w:t>5</w:t>
      </w:r>
      <w:r w:rsidRPr="006C4871">
        <w:t>.0 (202</w:t>
      </w:r>
      <w:r w:rsidR="003C69DC">
        <w:t>1</w:t>
      </w:r>
      <w:r w:rsidRPr="006C4871">
        <w:t>-03)</w:t>
      </w:r>
      <w:r>
        <w:t>, “</w:t>
      </w:r>
      <w:r w:rsidR="003C69DC">
        <w:t>Physical layer procedures for control (Release 16)</w:t>
      </w:r>
      <w:r>
        <w:t>”.</w:t>
      </w:r>
    </w:p>
    <w:bookmarkEnd w:id="8"/>
    <w:bookmarkEnd w:id="9"/>
    <w:p w14:paraId="61C15BD7" w14:textId="7C7AA48D" w:rsidR="003A7EF3" w:rsidRDefault="003A7EF3" w:rsidP="00CE0424">
      <w:pPr>
        <w:pStyle w:val="BodyText"/>
      </w:pPr>
    </w:p>
    <w:p w14:paraId="0807AD09" w14:textId="3525681E" w:rsidR="003715DA" w:rsidRDefault="003715DA" w:rsidP="00CE0424">
      <w:pPr>
        <w:pStyle w:val="BodyText"/>
      </w:pPr>
    </w:p>
    <w:p w14:paraId="723FB4C1" w14:textId="32922DDC" w:rsidR="003715DA" w:rsidRDefault="003715DA" w:rsidP="003715DA">
      <w:pPr>
        <w:pStyle w:val="Heading1"/>
      </w:pPr>
      <w:r>
        <w:t xml:space="preserve">Appendix. </w:t>
      </w:r>
      <w:r w:rsidR="0022584D">
        <w:rPr>
          <w:rFonts w:eastAsia="Batang"/>
          <w:szCs w:val="32"/>
          <w:lang w:val="en-US" w:eastAsia="ko-KR"/>
        </w:rPr>
        <w:t>SPS PDSCH release already supported</w:t>
      </w:r>
    </w:p>
    <w:p w14:paraId="6F1724BC" w14:textId="77777777" w:rsidR="00006066" w:rsidRDefault="00006066" w:rsidP="006C4871">
      <w:pPr>
        <w:pStyle w:val="BodyText"/>
      </w:pPr>
    </w:p>
    <w:tbl>
      <w:tblPr>
        <w:tblStyle w:val="TableGrid"/>
        <w:tblW w:w="0" w:type="auto"/>
        <w:tblLook w:val="04A0" w:firstRow="1" w:lastRow="0" w:firstColumn="1" w:lastColumn="0" w:noHBand="0" w:noVBand="1"/>
      </w:tblPr>
      <w:tblGrid>
        <w:gridCol w:w="9629"/>
      </w:tblGrid>
      <w:tr w:rsidR="000B36AE" w14:paraId="122ECF6A" w14:textId="77777777" w:rsidTr="000B36AE">
        <w:tc>
          <w:tcPr>
            <w:tcW w:w="9629" w:type="dxa"/>
          </w:tcPr>
          <w:p w14:paraId="77D92DA4" w14:textId="603B2398" w:rsidR="000B36AE" w:rsidRDefault="000B36AE" w:rsidP="006C4871">
            <w:pPr>
              <w:pStyle w:val="BodyText"/>
            </w:pPr>
            <w:r>
              <w:t>TS 38.213 V16.5.0 (2021-03)</w:t>
            </w:r>
          </w:p>
          <w:p w14:paraId="634FF9BF" w14:textId="77777777" w:rsidR="000B36AE" w:rsidRDefault="000B36AE" w:rsidP="000B36AE">
            <w:pPr>
              <w:pStyle w:val="Heading2"/>
              <w:ind w:left="1136" w:hanging="1136"/>
              <w:outlineLvl w:val="1"/>
              <w:rPr>
                <w:rFonts w:eastAsia="SimSun"/>
                <w:szCs w:val="20"/>
              </w:rPr>
            </w:pPr>
            <w:bookmarkStart w:id="10" w:name="_Toc12021467"/>
            <w:bookmarkStart w:id="11" w:name="_Toc20311579"/>
            <w:bookmarkStart w:id="12" w:name="_Toc26719404"/>
            <w:bookmarkStart w:id="13" w:name="_Toc29894837"/>
            <w:bookmarkStart w:id="14" w:name="_Toc29899136"/>
            <w:bookmarkStart w:id="15" w:name="_Toc29899554"/>
            <w:bookmarkStart w:id="16" w:name="_Toc29917291"/>
            <w:bookmarkStart w:id="17" w:name="_Toc36498165"/>
            <w:bookmarkStart w:id="18" w:name="_Toc45699191"/>
            <w:bookmarkStart w:id="19" w:name="_Toc66974069"/>
            <w:r>
              <w:rPr>
                <w:rFonts w:eastAsia="SimSun"/>
              </w:rPr>
              <w:t>9.1</w:t>
            </w:r>
            <w:r>
              <w:rPr>
                <w:rFonts w:eastAsia="SimSun"/>
              </w:rPr>
              <w:tab/>
              <w:t>HARQ-ACK codebook determination</w:t>
            </w:r>
            <w:bookmarkEnd w:id="10"/>
            <w:bookmarkEnd w:id="11"/>
            <w:bookmarkEnd w:id="12"/>
            <w:bookmarkEnd w:id="13"/>
            <w:bookmarkEnd w:id="14"/>
            <w:bookmarkEnd w:id="15"/>
            <w:bookmarkEnd w:id="16"/>
            <w:bookmarkEnd w:id="17"/>
            <w:bookmarkEnd w:id="18"/>
            <w:bookmarkEnd w:id="19"/>
          </w:p>
          <w:p w14:paraId="0C413EED" w14:textId="393FE8A5" w:rsidR="000B36AE" w:rsidRDefault="000B36AE" w:rsidP="006C4871">
            <w:pPr>
              <w:pStyle w:val="BodyText"/>
            </w:pPr>
            <w:r>
              <w:t>...</w:t>
            </w:r>
          </w:p>
          <w:p w14:paraId="3042860D" w14:textId="77777777" w:rsidR="000B36AE" w:rsidRPr="000B36AE" w:rsidRDefault="000B36AE" w:rsidP="000B36AE">
            <w:pPr>
              <w:spacing w:after="180" w:line="240" w:lineRule="auto"/>
              <w:rPr>
                <w:rFonts w:ascii="Times New Roman" w:eastAsia="SimSun" w:hAnsi="Times New Roman" w:cs="Times New Roman"/>
                <w:sz w:val="20"/>
                <w:szCs w:val="20"/>
                <w:lang w:val="en-GB"/>
              </w:rPr>
            </w:pPr>
            <w:r w:rsidRPr="000B36AE">
              <w:rPr>
                <w:rFonts w:ascii="Times New Roman" w:eastAsia="SimSun" w:hAnsi="Times New Roman" w:cs="Times New Roman"/>
                <w:sz w:val="20"/>
                <w:szCs w:val="20"/>
                <w:lang w:val="en-GB"/>
              </w:rPr>
              <w:t>If a UE is configured to receive SPS PDSCHs in a slot for SPS configuration</w:t>
            </w:r>
            <w:r w:rsidRPr="000B36AE">
              <w:rPr>
                <w:rFonts w:ascii="Times New Roman" w:eastAsia="SimSun" w:hAnsi="Times New Roman" w:cs="Times"/>
                <w:sz w:val="20"/>
                <w:szCs w:val="20"/>
                <w:lang w:val="en-GB"/>
              </w:rPr>
              <w:t>s that are indicated to be released by a DCI format</w:t>
            </w:r>
            <w:r w:rsidRPr="000B36AE">
              <w:rPr>
                <w:rFonts w:ascii="Times New Roman" w:eastAsia="SimSun" w:hAnsi="Times New Roman" w:cs="Times New Roman"/>
                <w:sz w:val="20"/>
                <w:szCs w:val="20"/>
                <w:lang w:val="en-GB"/>
              </w:rPr>
              <w:t xml:space="preserve">, and </w:t>
            </w:r>
            <w:r w:rsidRPr="000B36AE">
              <w:rPr>
                <w:rFonts w:ascii="Times New Roman" w:eastAsia="SimSun" w:hAnsi="Times New Roman" w:cs="Times New Roman"/>
                <w:color w:val="FF0000"/>
                <w:sz w:val="20"/>
                <w:szCs w:val="20"/>
                <w:lang w:val="en-GB"/>
              </w:rPr>
              <w:t xml:space="preserve">if the UE receives the PDCCH </w:t>
            </w:r>
            <w:r w:rsidRPr="000B36AE">
              <w:rPr>
                <w:rFonts w:ascii="Times New Roman" w:eastAsia="SimSun" w:hAnsi="Times New Roman" w:cs="Times"/>
                <w:color w:val="FF0000"/>
                <w:sz w:val="20"/>
                <w:szCs w:val="20"/>
                <w:lang w:val="en-GB"/>
              </w:rPr>
              <w:t>providing the DCI format</w:t>
            </w:r>
            <w:r w:rsidRPr="000B36AE">
              <w:rPr>
                <w:rFonts w:ascii="Times New Roman" w:eastAsia="SimSun" w:hAnsi="Times New Roman" w:cs="Times New Roman"/>
                <w:color w:val="FF0000"/>
                <w:sz w:val="20"/>
                <w:szCs w:val="20"/>
                <w:lang w:val="en-GB"/>
              </w:rPr>
              <w:t xml:space="preserve"> in the slot where the end of a last symbol of the PDCCH reception is not after the end of a last symbol </w:t>
            </w:r>
            <w:r w:rsidRPr="000B36AE">
              <w:rPr>
                <w:rFonts w:ascii="Times New Roman" w:eastAsia="SimSun" w:hAnsi="Times New Roman" w:cs="Times"/>
                <w:color w:val="FF0000"/>
                <w:sz w:val="20"/>
                <w:szCs w:val="20"/>
                <w:lang w:val="en-GB"/>
              </w:rPr>
              <w:t xml:space="preserve">of any </w:t>
            </w:r>
            <w:r w:rsidRPr="000B36AE">
              <w:rPr>
                <w:rFonts w:ascii="Times New Roman" w:eastAsia="SimSun" w:hAnsi="Times New Roman" w:cs="Times New Roman"/>
                <w:color w:val="FF0000"/>
                <w:sz w:val="20"/>
                <w:szCs w:val="20"/>
                <w:lang w:val="en-GB"/>
              </w:rPr>
              <w:t>of the SPS PDSCH receptions, and if HARQ-ACK information for the SPS PDSCH release and the SPS PDSCH receptions would be multiplexed in a same PUCCH</w:t>
            </w:r>
            <w:r w:rsidRPr="000B36AE">
              <w:rPr>
                <w:rFonts w:ascii="Times New Roman" w:eastAsia="SimSun" w:hAnsi="Times New Roman" w:cs="Times New Roman"/>
                <w:sz w:val="20"/>
                <w:szCs w:val="20"/>
                <w:lang w:val="en-GB"/>
              </w:rPr>
              <w:t>, the UE does not expect to receive the SPS PDSCHs, does not generate HARQ-ACK information for the SPS PDSCH receptions, and generates a HARQ-ACK information bit for the SPS PDSCH release.</w:t>
            </w:r>
          </w:p>
          <w:p w14:paraId="06DE1DED" w14:textId="61B8DE9E" w:rsidR="000B36AE" w:rsidRDefault="000B36AE" w:rsidP="006C4871">
            <w:pPr>
              <w:pStyle w:val="BodyText"/>
            </w:pPr>
          </w:p>
        </w:tc>
      </w:tr>
    </w:tbl>
    <w:p w14:paraId="3F200E79" w14:textId="6AA85328" w:rsidR="00006066" w:rsidRDefault="00006066" w:rsidP="006C4871">
      <w:pPr>
        <w:pStyle w:val="BodyText"/>
      </w:pPr>
    </w:p>
    <w:p w14:paraId="568B02D1" w14:textId="1429BD0C" w:rsidR="005C151B" w:rsidRDefault="005C151B" w:rsidP="006C4871">
      <w:pPr>
        <w:pStyle w:val="BodyText"/>
      </w:pPr>
      <w:r>
        <w:t>According to the specification text above (TS 38.213 V16.5.0), the SPS PDSCH releases illustrated below are already supported.</w:t>
      </w:r>
    </w:p>
    <w:p w14:paraId="3B1B71B0" w14:textId="632B7D4A" w:rsidR="00006066" w:rsidRDefault="007151C2" w:rsidP="00DD2C42">
      <w:pPr>
        <w:pStyle w:val="BodyText"/>
        <w:jc w:val="center"/>
      </w:pPr>
      <w:r w:rsidRPr="007151C2">
        <w:rPr>
          <w:noProof/>
        </w:rPr>
        <w:drawing>
          <wp:inline distT="0" distB="0" distL="0" distR="0" wp14:anchorId="0A5ADA4E" wp14:editId="08C30E5A">
            <wp:extent cx="4864608" cy="2112264"/>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64608" cy="2112264"/>
                    </a:xfrm>
                    <a:prstGeom prst="rect">
                      <a:avLst/>
                    </a:prstGeom>
                    <a:noFill/>
                    <a:ln>
                      <a:noFill/>
                    </a:ln>
                  </pic:spPr>
                </pic:pic>
              </a:graphicData>
            </a:graphic>
          </wp:inline>
        </w:drawing>
      </w:r>
    </w:p>
    <w:p w14:paraId="435AC32A" w14:textId="794B90FC" w:rsidR="00006066" w:rsidRDefault="000B36AE" w:rsidP="000B36AE">
      <w:pPr>
        <w:pStyle w:val="Caption"/>
        <w:jc w:val="center"/>
      </w:pPr>
      <w:r>
        <w:t xml:space="preserve">Figure </w:t>
      </w:r>
      <w:fldSimple w:instr=" SEQ Figure \* ARABIC ">
        <w:r w:rsidR="00DD2C42">
          <w:rPr>
            <w:noProof/>
          </w:rPr>
          <w:t>7</w:t>
        </w:r>
      </w:fldSimple>
      <w:r>
        <w:t>. SPS PDSCH release already supported, when the SPS PDSCH is not repeated.</w:t>
      </w:r>
    </w:p>
    <w:p w14:paraId="2B526A85" w14:textId="77777777" w:rsidR="00006066" w:rsidRDefault="00006066" w:rsidP="006C4871">
      <w:pPr>
        <w:pStyle w:val="BodyText"/>
      </w:pPr>
    </w:p>
    <w:p w14:paraId="24C86394" w14:textId="1672790B" w:rsidR="00CB7D97" w:rsidRDefault="007151C2" w:rsidP="00DD2C42">
      <w:pPr>
        <w:pStyle w:val="BodyText"/>
        <w:jc w:val="center"/>
      </w:pPr>
      <w:r w:rsidRPr="007151C2">
        <w:rPr>
          <w:noProof/>
        </w:rPr>
        <w:drawing>
          <wp:inline distT="0" distB="0" distL="0" distR="0" wp14:anchorId="2E2832C2" wp14:editId="3E0A395C">
            <wp:extent cx="4864608" cy="2112264"/>
            <wp:effectExtent l="0" t="0" r="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64608" cy="2112264"/>
                    </a:xfrm>
                    <a:prstGeom prst="rect">
                      <a:avLst/>
                    </a:prstGeom>
                    <a:noFill/>
                    <a:ln>
                      <a:noFill/>
                    </a:ln>
                  </pic:spPr>
                </pic:pic>
              </a:graphicData>
            </a:graphic>
          </wp:inline>
        </w:drawing>
      </w:r>
    </w:p>
    <w:p w14:paraId="4BABBC0F" w14:textId="4605A0B9" w:rsidR="000B36AE" w:rsidRDefault="000B36AE" w:rsidP="000B36AE">
      <w:pPr>
        <w:pStyle w:val="Caption"/>
        <w:jc w:val="center"/>
      </w:pPr>
      <w:r>
        <w:t xml:space="preserve">Figure </w:t>
      </w:r>
      <w:fldSimple w:instr=" SEQ Figure \* ARABIC ">
        <w:r w:rsidR="00DD2C42">
          <w:rPr>
            <w:noProof/>
          </w:rPr>
          <w:t>8</w:t>
        </w:r>
      </w:fldSimple>
      <w:r>
        <w:t>. SPS PDSCH release already supported, when the SPS PDSCH is repeated twice.</w:t>
      </w:r>
    </w:p>
    <w:p w14:paraId="66259AAD" w14:textId="77777777" w:rsidR="000B36AE" w:rsidRDefault="000B36AE" w:rsidP="003715DA">
      <w:pPr>
        <w:pStyle w:val="BodyText"/>
      </w:pPr>
    </w:p>
    <w:p w14:paraId="64117124" w14:textId="409A69D2" w:rsidR="000B36AE" w:rsidRDefault="007151C2" w:rsidP="00DD2C42">
      <w:pPr>
        <w:pStyle w:val="BodyText"/>
        <w:jc w:val="center"/>
      </w:pPr>
      <w:r w:rsidRPr="007151C2">
        <w:rPr>
          <w:noProof/>
        </w:rPr>
        <w:drawing>
          <wp:inline distT="0" distB="0" distL="0" distR="0" wp14:anchorId="2A7812C8" wp14:editId="29474DC6">
            <wp:extent cx="4864608" cy="1847088"/>
            <wp:effectExtent l="0" t="0" r="0"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64608" cy="1847088"/>
                    </a:xfrm>
                    <a:prstGeom prst="rect">
                      <a:avLst/>
                    </a:prstGeom>
                    <a:noFill/>
                    <a:ln>
                      <a:noFill/>
                    </a:ln>
                  </pic:spPr>
                </pic:pic>
              </a:graphicData>
            </a:graphic>
          </wp:inline>
        </w:drawing>
      </w:r>
    </w:p>
    <w:p w14:paraId="77314FDE" w14:textId="313789D3" w:rsidR="000B36AE" w:rsidRDefault="000B36AE" w:rsidP="000B36AE">
      <w:pPr>
        <w:pStyle w:val="Caption"/>
        <w:jc w:val="center"/>
      </w:pPr>
      <w:r>
        <w:t xml:space="preserve">Figure </w:t>
      </w:r>
      <w:fldSimple w:instr=" SEQ Figure \* ARABIC ">
        <w:r w:rsidR="00DD2C42">
          <w:rPr>
            <w:noProof/>
          </w:rPr>
          <w:t>9</w:t>
        </w:r>
      </w:fldSimple>
      <w:r>
        <w:t>. SPS PDSCH release already supported, when the SPS PDSCH is repeated twice.</w:t>
      </w:r>
    </w:p>
    <w:p w14:paraId="200702D7" w14:textId="4804C414" w:rsidR="00CB7D97" w:rsidRDefault="00CB7D97" w:rsidP="003715DA">
      <w:pPr>
        <w:pStyle w:val="BodyText"/>
      </w:pPr>
    </w:p>
    <w:p w14:paraId="79E30229" w14:textId="77777777" w:rsidR="00CB7D97" w:rsidRPr="00CE0424" w:rsidRDefault="00CB7D97" w:rsidP="003715DA">
      <w:pPr>
        <w:pStyle w:val="BodyText"/>
      </w:pPr>
    </w:p>
    <w:sectPr w:rsidR="00CB7D97" w:rsidRPr="00CE0424" w:rsidSect="00C473A5">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B3A7BB" w14:textId="77777777" w:rsidR="00994BEB" w:rsidRDefault="00994BEB">
      <w:r>
        <w:separator/>
      </w:r>
    </w:p>
  </w:endnote>
  <w:endnote w:type="continuationSeparator" w:id="0">
    <w:p w14:paraId="6D402D91" w14:textId="77777777" w:rsidR="00994BEB" w:rsidRDefault="00994BEB">
      <w:r>
        <w:continuationSeparator/>
      </w:r>
    </w:p>
  </w:endnote>
  <w:endnote w:type="continuationNotice" w:id="1">
    <w:p w14:paraId="57A8CBA4" w14:textId="77777777" w:rsidR="00994BEB" w:rsidRDefault="00994B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6CF85" w14:textId="77777777" w:rsidR="00783554" w:rsidRDefault="0078355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B8A168" w14:textId="77777777" w:rsidR="00994BEB" w:rsidRDefault="00994BEB">
      <w:r>
        <w:separator/>
      </w:r>
    </w:p>
  </w:footnote>
  <w:footnote w:type="continuationSeparator" w:id="0">
    <w:p w14:paraId="45627400" w14:textId="77777777" w:rsidR="00994BEB" w:rsidRDefault="00994BEB">
      <w:r>
        <w:continuationSeparator/>
      </w:r>
    </w:p>
  </w:footnote>
  <w:footnote w:type="continuationNotice" w:id="1">
    <w:p w14:paraId="0CF3734C" w14:textId="77777777" w:rsidR="00994BEB" w:rsidRDefault="00994BE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6DA458" w14:textId="77777777" w:rsidR="00783554" w:rsidRDefault="0078355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086D20"/>
    <w:multiLevelType w:val="hybridMultilevel"/>
    <w:tmpl w:val="75469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79304E"/>
    <w:multiLevelType w:val="hybridMultilevel"/>
    <w:tmpl w:val="9998D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8670D26"/>
    <w:multiLevelType w:val="hybridMultilevel"/>
    <w:tmpl w:val="4D0403A0"/>
    <w:lvl w:ilvl="0" w:tplc="2E4ED0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CB67757"/>
    <w:multiLevelType w:val="hybridMultilevel"/>
    <w:tmpl w:val="6DF4B5B4"/>
    <w:lvl w:ilvl="0" w:tplc="2E4ED0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481428"/>
    <w:multiLevelType w:val="hybridMultilevel"/>
    <w:tmpl w:val="0D3E74B0"/>
    <w:lvl w:ilvl="0" w:tplc="2E4ED0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5F7174"/>
    <w:multiLevelType w:val="hybridMultilevel"/>
    <w:tmpl w:val="98B61920"/>
    <w:lvl w:ilvl="0" w:tplc="2256BC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8636072"/>
    <w:multiLevelType w:val="hybridMultilevel"/>
    <w:tmpl w:val="86DAC316"/>
    <w:lvl w:ilvl="0" w:tplc="2E4ED002">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866C7"/>
    <w:multiLevelType w:val="hybridMultilevel"/>
    <w:tmpl w:val="4BB4860A"/>
    <w:lvl w:ilvl="0" w:tplc="04581BA8">
      <w:start w:val="1"/>
      <w:numFmt w:val="bullet"/>
      <w:lvlText w:val="-"/>
      <w:lvlJc w:val="left"/>
      <w:pPr>
        <w:ind w:left="720" w:hanging="360"/>
      </w:pPr>
      <w:rPr>
        <w:rFonts w:ascii="Times New Roman" w:eastAsia="SimSu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953F25"/>
    <w:multiLevelType w:val="hybridMultilevel"/>
    <w:tmpl w:val="A21A4962"/>
    <w:lvl w:ilvl="0" w:tplc="2E4ED0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C9E524E"/>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76A2504"/>
    <w:multiLevelType w:val="hybridMultilevel"/>
    <w:tmpl w:val="A656A6EC"/>
    <w:lvl w:ilvl="0" w:tplc="1CC89B24">
      <w:start w:val="3"/>
      <w:numFmt w:val="bullet"/>
      <w:lvlText w:val=""/>
      <w:lvlJc w:val="left"/>
      <w:pPr>
        <w:ind w:left="360" w:hanging="360"/>
      </w:pPr>
      <w:rPr>
        <w:rFonts w:ascii="Wingdings" w:eastAsia="SimSun" w:hAnsi="Wingdings" w:cs="Times New Roman" w:hint="default"/>
        <w:color w:val="auto"/>
      </w:rPr>
    </w:lvl>
    <w:lvl w:ilvl="1" w:tplc="E4646A06">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6F2532F4"/>
    <w:multiLevelType w:val="hybridMultilevel"/>
    <w:tmpl w:val="E85A88C0"/>
    <w:lvl w:ilvl="0" w:tplc="2E4ED0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A36392F"/>
    <w:multiLevelType w:val="hybridMultilevel"/>
    <w:tmpl w:val="61FEC83E"/>
    <w:lvl w:ilvl="0" w:tplc="658E8C28">
      <w:start w:val="1"/>
      <w:numFmt w:val="decimal"/>
      <w:lvlText w:val="%1)"/>
      <w:lvlJc w:val="left"/>
      <w:pPr>
        <w:ind w:left="360" w:hanging="360"/>
      </w:pPr>
      <w:rPr>
        <w:rFonts w:ascii="Arial" w:eastAsiaTheme="minorEastAsia" w:hAnsi="Arial" w:cs="Times New Roma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722767"/>
    <w:multiLevelType w:val="hybridMultilevel"/>
    <w:tmpl w:val="852C6282"/>
    <w:lvl w:ilvl="0" w:tplc="455687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6"/>
  </w:num>
  <w:num w:numId="3">
    <w:abstractNumId w:val="19"/>
  </w:num>
  <w:num w:numId="4">
    <w:abstractNumId w:val="20"/>
  </w:num>
  <w:num w:numId="5">
    <w:abstractNumId w:val="14"/>
  </w:num>
  <w:num w:numId="6">
    <w:abstractNumId w:val="22"/>
  </w:num>
  <w:num w:numId="7">
    <w:abstractNumId w:val="30"/>
  </w:num>
  <w:num w:numId="8">
    <w:abstractNumId w:val="15"/>
  </w:num>
  <w:num w:numId="9">
    <w:abstractNumId w:val="11"/>
  </w:num>
  <w:num w:numId="10">
    <w:abstractNumId w:val="2"/>
  </w:num>
  <w:num w:numId="11">
    <w:abstractNumId w:val="1"/>
  </w:num>
  <w:num w:numId="12">
    <w:abstractNumId w:val="0"/>
  </w:num>
  <w:num w:numId="13">
    <w:abstractNumId w:val="28"/>
  </w:num>
  <w:num w:numId="14">
    <w:abstractNumId w:val="29"/>
  </w:num>
  <w:num w:numId="15">
    <w:abstractNumId w:val="21"/>
  </w:num>
  <w:num w:numId="16">
    <w:abstractNumId w:val="31"/>
  </w:num>
  <w:num w:numId="17">
    <w:abstractNumId w:val="9"/>
  </w:num>
  <w:num w:numId="18">
    <w:abstractNumId w:val="10"/>
  </w:num>
  <w:num w:numId="19">
    <w:abstractNumId w:val="7"/>
  </w:num>
  <w:num w:numId="20">
    <w:abstractNumId w:val="36"/>
  </w:num>
  <w:num w:numId="21">
    <w:abstractNumId w:val="17"/>
  </w:num>
  <w:num w:numId="22">
    <w:abstractNumId w:val="34"/>
  </w:num>
  <w:num w:numId="23">
    <w:abstractNumId w:val="18"/>
  </w:num>
  <w:num w:numId="24">
    <w:abstractNumId w:val="6"/>
  </w:num>
  <w:num w:numId="25">
    <w:abstractNumId w:val="38"/>
  </w:num>
  <w:num w:numId="26">
    <w:abstractNumId w:val="8"/>
  </w:num>
  <w:num w:numId="27">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13"/>
  </w:num>
  <w:num w:numId="30">
    <w:abstractNumId w:val="33"/>
  </w:num>
  <w:num w:numId="31">
    <w:abstractNumId w:val="4"/>
  </w:num>
  <w:num w:numId="3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num>
  <w:num w:numId="34">
    <w:abstractNumId w:val="12"/>
  </w:num>
  <w:num w:numId="35">
    <w:abstractNumId w:val="27"/>
  </w:num>
  <w:num w:numId="36">
    <w:abstractNumId w:val="39"/>
  </w:num>
  <w:num w:numId="37">
    <w:abstractNumId w:val="24"/>
  </w:num>
  <w:num w:numId="38">
    <w:abstractNumId w:val="25"/>
  </w:num>
  <w:num w:numId="39">
    <w:abstractNumId w:val="35"/>
  </w:num>
  <w:num w:numId="40">
    <w:abstractNumId w:val="16"/>
  </w:num>
  <w:num w:numId="4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804"/>
    <w:rsid w:val="000006E1"/>
    <w:rsid w:val="00002A37"/>
    <w:rsid w:val="00003CEB"/>
    <w:rsid w:val="0000564C"/>
    <w:rsid w:val="00006066"/>
    <w:rsid w:val="00006446"/>
    <w:rsid w:val="00006896"/>
    <w:rsid w:val="00007CDC"/>
    <w:rsid w:val="00010804"/>
    <w:rsid w:val="00011B28"/>
    <w:rsid w:val="00015D15"/>
    <w:rsid w:val="0002564D"/>
    <w:rsid w:val="00025ECA"/>
    <w:rsid w:val="000325B8"/>
    <w:rsid w:val="00034C15"/>
    <w:rsid w:val="00036BA1"/>
    <w:rsid w:val="000422E2"/>
    <w:rsid w:val="00042F22"/>
    <w:rsid w:val="000444EF"/>
    <w:rsid w:val="0004656C"/>
    <w:rsid w:val="00047260"/>
    <w:rsid w:val="0005011E"/>
    <w:rsid w:val="00052A07"/>
    <w:rsid w:val="000534E3"/>
    <w:rsid w:val="0005606A"/>
    <w:rsid w:val="00057117"/>
    <w:rsid w:val="000616E7"/>
    <w:rsid w:val="0006487E"/>
    <w:rsid w:val="0006489F"/>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6AE"/>
    <w:rsid w:val="000B3A8F"/>
    <w:rsid w:val="000B3B3E"/>
    <w:rsid w:val="000B4AB9"/>
    <w:rsid w:val="000B5658"/>
    <w:rsid w:val="000B58C3"/>
    <w:rsid w:val="000B61E9"/>
    <w:rsid w:val="000C165A"/>
    <w:rsid w:val="000C2E19"/>
    <w:rsid w:val="000D0D07"/>
    <w:rsid w:val="000D4797"/>
    <w:rsid w:val="000D626D"/>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3F43"/>
    <w:rsid w:val="00124314"/>
    <w:rsid w:val="00126B4A"/>
    <w:rsid w:val="00127D7D"/>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21BA"/>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84D"/>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A94"/>
    <w:rsid w:val="00271F3A"/>
    <w:rsid w:val="00273278"/>
    <w:rsid w:val="002737F4"/>
    <w:rsid w:val="002805F5"/>
    <w:rsid w:val="00280751"/>
    <w:rsid w:val="0028280A"/>
    <w:rsid w:val="00286ACD"/>
    <w:rsid w:val="00287838"/>
    <w:rsid w:val="002907B5"/>
    <w:rsid w:val="00292452"/>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13E4"/>
    <w:rsid w:val="002F2771"/>
    <w:rsid w:val="002F37A9"/>
    <w:rsid w:val="00300F55"/>
    <w:rsid w:val="00301CE6"/>
    <w:rsid w:val="0030256B"/>
    <w:rsid w:val="0030501F"/>
    <w:rsid w:val="00307BA1"/>
    <w:rsid w:val="00311702"/>
    <w:rsid w:val="00311E82"/>
    <w:rsid w:val="00313FD6"/>
    <w:rsid w:val="003143BD"/>
    <w:rsid w:val="00315363"/>
    <w:rsid w:val="003203ED"/>
    <w:rsid w:val="00322C9F"/>
    <w:rsid w:val="00324D23"/>
    <w:rsid w:val="00325813"/>
    <w:rsid w:val="00331751"/>
    <w:rsid w:val="00334579"/>
    <w:rsid w:val="00335858"/>
    <w:rsid w:val="00336BDA"/>
    <w:rsid w:val="00342040"/>
    <w:rsid w:val="00342BD7"/>
    <w:rsid w:val="00346DB5"/>
    <w:rsid w:val="003477B1"/>
    <w:rsid w:val="00352896"/>
    <w:rsid w:val="00357380"/>
    <w:rsid w:val="003602D9"/>
    <w:rsid w:val="003604CE"/>
    <w:rsid w:val="00370E47"/>
    <w:rsid w:val="003715DA"/>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69DC"/>
    <w:rsid w:val="003C7806"/>
    <w:rsid w:val="003D109F"/>
    <w:rsid w:val="003D2478"/>
    <w:rsid w:val="003D3063"/>
    <w:rsid w:val="003D3C45"/>
    <w:rsid w:val="003D491B"/>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0BC"/>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8ED"/>
    <w:rsid w:val="00471DE0"/>
    <w:rsid w:val="004734D0"/>
    <w:rsid w:val="004747FD"/>
    <w:rsid w:val="0047546E"/>
    <w:rsid w:val="0047556B"/>
    <w:rsid w:val="00477768"/>
    <w:rsid w:val="00492BC5"/>
    <w:rsid w:val="004964F1"/>
    <w:rsid w:val="004A16BC"/>
    <w:rsid w:val="004A2B94"/>
    <w:rsid w:val="004B6F6A"/>
    <w:rsid w:val="004B7C0C"/>
    <w:rsid w:val="004C3898"/>
    <w:rsid w:val="004D36B1"/>
    <w:rsid w:val="004D7EBD"/>
    <w:rsid w:val="004E2680"/>
    <w:rsid w:val="004E28F9"/>
    <w:rsid w:val="004E3EF2"/>
    <w:rsid w:val="004E462E"/>
    <w:rsid w:val="004E4E3A"/>
    <w:rsid w:val="004E56DC"/>
    <w:rsid w:val="004E6000"/>
    <w:rsid w:val="004E76F4"/>
    <w:rsid w:val="004F0B4E"/>
    <w:rsid w:val="004F0B6C"/>
    <w:rsid w:val="004F2078"/>
    <w:rsid w:val="004F20EB"/>
    <w:rsid w:val="004F4DA3"/>
    <w:rsid w:val="00506557"/>
    <w:rsid w:val="0050677A"/>
    <w:rsid w:val="005108D8"/>
    <w:rsid w:val="005116F9"/>
    <w:rsid w:val="005153A7"/>
    <w:rsid w:val="005219CF"/>
    <w:rsid w:val="0053359F"/>
    <w:rsid w:val="00534B59"/>
    <w:rsid w:val="00536759"/>
    <w:rsid w:val="005371B1"/>
    <w:rsid w:val="00537C62"/>
    <w:rsid w:val="00546970"/>
    <w:rsid w:val="005505D0"/>
    <w:rsid w:val="00554E19"/>
    <w:rsid w:val="0056121F"/>
    <w:rsid w:val="00572505"/>
    <w:rsid w:val="00575DD1"/>
    <w:rsid w:val="00582809"/>
    <w:rsid w:val="0058798C"/>
    <w:rsid w:val="005900FA"/>
    <w:rsid w:val="005935A4"/>
    <w:rsid w:val="005948C2"/>
    <w:rsid w:val="00595DCA"/>
    <w:rsid w:val="0059779B"/>
    <w:rsid w:val="005A209A"/>
    <w:rsid w:val="005A662D"/>
    <w:rsid w:val="005B0AAA"/>
    <w:rsid w:val="005B1409"/>
    <w:rsid w:val="005B35D7"/>
    <w:rsid w:val="005B392A"/>
    <w:rsid w:val="005B3AA3"/>
    <w:rsid w:val="005B6F83"/>
    <w:rsid w:val="005C151B"/>
    <w:rsid w:val="005C74FB"/>
    <w:rsid w:val="005D1602"/>
    <w:rsid w:val="005E385F"/>
    <w:rsid w:val="005E3EEF"/>
    <w:rsid w:val="005E5B81"/>
    <w:rsid w:val="005F2CB1"/>
    <w:rsid w:val="005F3025"/>
    <w:rsid w:val="005F544E"/>
    <w:rsid w:val="005F5C3B"/>
    <w:rsid w:val="005F618C"/>
    <w:rsid w:val="005F70BD"/>
    <w:rsid w:val="0060283C"/>
    <w:rsid w:val="00604F14"/>
    <w:rsid w:val="00611B83"/>
    <w:rsid w:val="00613257"/>
    <w:rsid w:val="006137F4"/>
    <w:rsid w:val="00617B19"/>
    <w:rsid w:val="00620A71"/>
    <w:rsid w:val="00620D80"/>
    <w:rsid w:val="006221E9"/>
    <w:rsid w:val="006226B5"/>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2B7A"/>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F2E"/>
    <w:rsid w:val="00695FC2"/>
    <w:rsid w:val="00696949"/>
    <w:rsid w:val="00697052"/>
    <w:rsid w:val="006A46FB"/>
    <w:rsid w:val="006A5E28"/>
    <w:rsid w:val="006A697B"/>
    <w:rsid w:val="006A7AFF"/>
    <w:rsid w:val="006B1816"/>
    <w:rsid w:val="006B2099"/>
    <w:rsid w:val="006B3487"/>
    <w:rsid w:val="006B4867"/>
    <w:rsid w:val="006B50CF"/>
    <w:rsid w:val="006B5C56"/>
    <w:rsid w:val="006C03B8"/>
    <w:rsid w:val="006C4871"/>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358"/>
    <w:rsid w:val="0070346E"/>
    <w:rsid w:val="00704EDB"/>
    <w:rsid w:val="00706101"/>
    <w:rsid w:val="00707072"/>
    <w:rsid w:val="00707D61"/>
    <w:rsid w:val="00712287"/>
    <w:rsid w:val="00712772"/>
    <w:rsid w:val="00713C28"/>
    <w:rsid w:val="007148D3"/>
    <w:rsid w:val="007151C2"/>
    <w:rsid w:val="00715B9A"/>
    <w:rsid w:val="007257D0"/>
    <w:rsid w:val="00726EA6"/>
    <w:rsid w:val="00727208"/>
    <w:rsid w:val="00727680"/>
    <w:rsid w:val="00732652"/>
    <w:rsid w:val="007348B1"/>
    <w:rsid w:val="007362A6"/>
    <w:rsid w:val="00736D7D"/>
    <w:rsid w:val="00740E58"/>
    <w:rsid w:val="007445A0"/>
    <w:rsid w:val="0074524B"/>
    <w:rsid w:val="00747D8B"/>
    <w:rsid w:val="00751228"/>
    <w:rsid w:val="0075503F"/>
    <w:rsid w:val="0075529C"/>
    <w:rsid w:val="007571E1"/>
    <w:rsid w:val="007604B2"/>
    <w:rsid w:val="00761C8A"/>
    <w:rsid w:val="00765281"/>
    <w:rsid w:val="00766BAD"/>
    <w:rsid w:val="007729A2"/>
    <w:rsid w:val="007755F2"/>
    <w:rsid w:val="00776971"/>
    <w:rsid w:val="00780A80"/>
    <w:rsid w:val="0078177E"/>
    <w:rsid w:val="0078304C"/>
    <w:rsid w:val="00783554"/>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57046"/>
    <w:rsid w:val="00860232"/>
    <w:rsid w:val="008677FD"/>
    <w:rsid w:val="008706D4"/>
    <w:rsid w:val="00870F8A"/>
    <w:rsid w:val="008719A4"/>
    <w:rsid w:val="00871D23"/>
    <w:rsid w:val="00874312"/>
    <w:rsid w:val="0087437C"/>
    <w:rsid w:val="00875CD7"/>
    <w:rsid w:val="00876B4D"/>
    <w:rsid w:val="00877F18"/>
    <w:rsid w:val="00885C85"/>
    <w:rsid w:val="008870F5"/>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B5C"/>
    <w:rsid w:val="008C0C99"/>
    <w:rsid w:val="008C2017"/>
    <w:rsid w:val="008C4958"/>
    <w:rsid w:val="008C4BAA"/>
    <w:rsid w:val="008C6AE8"/>
    <w:rsid w:val="008C7573"/>
    <w:rsid w:val="008D00A5"/>
    <w:rsid w:val="008D0B59"/>
    <w:rsid w:val="008D34F1"/>
    <w:rsid w:val="008D39D8"/>
    <w:rsid w:val="008D6D1A"/>
    <w:rsid w:val="008E065E"/>
    <w:rsid w:val="008E0927"/>
    <w:rsid w:val="008E1899"/>
    <w:rsid w:val="008E1909"/>
    <w:rsid w:val="008F1C4E"/>
    <w:rsid w:val="008F1EAB"/>
    <w:rsid w:val="008F33DC"/>
    <w:rsid w:val="008F477F"/>
    <w:rsid w:val="00902350"/>
    <w:rsid w:val="0090336B"/>
    <w:rsid w:val="00903E02"/>
    <w:rsid w:val="009053AA"/>
    <w:rsid w:val="00906939"/>
    <w:rsid w:val="00907D66"/>
    <w:rsid w:val="00910B7D"/>
    <w:rsid w:val="00911DFB"/>
    <w:rsid w:val="009139D9"/>
    <w:rsid w:val="00914AD8"/>
    <w:rsid w:val="00916079"/>
    <w:rsid w:val="00917CE9"/>
    <w:rsid w:val="00920BF2"/>
    <w:rsid w:val="00922010"/>
    <w:rsid w:val="00931BD9"/>
    <w:rsid w:val="00931C11"/>
    <w:rsid w:val="00933DC2"/>
    <w:rsid w:val="00935737"/>
    <w:rsid w:val="009368F3"/>
    <w:rsid w:val="00941636"/>
    <w:rsid w:val="00943742"/>
    <w:rsid w:val="0094495D"/>
    <w:rsid w:val="00945C05"/>
    <w:rsid w:val="00946945"/>
    <w:rsid w:val="00947713"/>
    <w:rsid w:val="00950DE7"/>
    <w:rsid w:val="00953920"/>
    <w:rsid w:val="00953D47"/>
    <w:rsid w:val="0095681E"/>
    <w:rsid w:val="009572D4"/>
    <w:rsid w:val="00961921"/>
    <w:rsid w:val="0096430A"/>
    <w:rsid w:val="0096554B"/>
    <w:rsid w:val="0096584A"/>
    <w:rsid w:val="009703BF"/>
    <w:rsid w:val="00971F08"/>
    <w:rsid w:val="0097603D"/>
    <w:rsid w:val="00976949"/>
    <w:rsid w:val="00980477"/>
    <w:rsid w:val="00985253"/>
    <w:rsid w:val="009853B3"/>
    <w:rsid w:val="009865DA"/>
    <w:rsid w:val="00990630"/>
    <w:rsid w:val="009908DA"/>
    <w:rsid w:val="00991761"/>
    <w:rsid w:val="00994BEB"/>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E7603"/>
    <w:rsid w:val="009F08F3"/>
    <w:rsid w:val="009F344F"/>
    <w:rsid w:val="00A00FC9"/>
    <w:rsid w:val="00A031D8"/>
    <w:rsid w:val="00A048A8"/>
    <w:rsid w:val="00A04F49"/>
    <w:rsid w:val="00A052E3"/>
    <w:rsid w:val="00A13E54"/>
    <w:rsid w:val="00A15E08"/>
    <w:rsid w:val="00A17F63"/>
    <w:rsid w:val="00A2193B"/>
    <w:rsid w:val="00A2351A"/>
    <w:rsid w:val="00A264A9"/>
    <w:rsid w:val="00A26DCF"/>
    <w:rsid w:val="00A27785"/>
    <w:rsid w:val="00A30187"/>
    <w:rsid w:val="00A3369D"/>
    <w:rsid w:val="00A3448A"/>
    <w:rsid w:val="00A36297"/>
    <w:rsid w:val="00A41E2B"/>
    <w:rsid w:val="00A45B74"/>
    <w:rsid w:val="00A52E1D"/>
    <w:rsid w:val="00A575C2"/>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3745"/>
    <w:rsid w:val="00AE40E0"/>
    <w:rsid w:val="00AE4DBA"/>
    <w:rsid w:val="00AE4F07"/>
    <w:rsid w:val="00AE5071"/>
    <w:rsid w:val="00AF1C5D"/>
    <w:rsid w:val="00AF42D7"/>
    <w:rsid w:val="00AF5552"/>
    <w:rsid w:val="00B006FE"/>
    <w:rsid w:val="00B007CB"/>
    <w:rsid w:val="00B02AA9"/>
    <w:rsid w:val="00B02FA3"/>
    <w:rsid w:val="00B05084"/>
    <w:rsid w:val="00B050AF"/>
    <w:rsid w:val="00B157F9"/>
    <w:rsid w:val="00B20256"/>
    <w:rsid w:val="00B20D09"/>
    <w:rsid w:val="00B24E70"/>
    <w:rsid w:val="00B2763F"/>
    <w:rsid w:val="00B27AAC"/>
    <w:rsid w:val="00B30929"/>
    <w:rsid w:val="00B372AA"/>
    <w:rsid w:val="00B40445"/>
    <w:rsid w:val="00B409E0"/>
    <w:rsid w:val="00B41888"/>
    <w:rsid w:val="00B41BD5"/>
    <w:rsid w:val="00B447DC"/>
    <w:rsid w:val="00B45A52"/>
    <w:rsid w:val="00B46175"/>
    <w:rsid w:val="00B548B7"/>
    <w:rsid w:val="00B64EFE"/>
    <w:rsid w:val="00B65148"/>
    <w:rsid w:val="00B664C7"/>
    <w:rsid w:val="00B739F6"/>
    <w:rsid w:val="00B81A6C"/>
    <w:rsid w:val="00B85DE5"/>
    <w:rsid w:val="00B87F10"/>
    <w:rsid w:val="00B90F73"/>
    <w:rsid w:val="00B93B59"/>
    <w:rsid w:val="00B9406A"/>
    <w:rsid w:val="00BA2280"/>
    <w:rsid w:val="00BA2A08"/>
    <w:rsid w:val="00BA56D2"/>
    <w:rsid w:val="00BA76E0"/>
    <w:rsid w:val="00BB2A25"/>
    <w:rsid w:val="00BB51E9"/>
    <w:rsid w:val="00BC0FDC"/>
    <w:rsid w:val="00BC3053"/>
    <w:rsid w:val="00BC4D2E"/>
    <w:rsid w:val="00BC58DD"/>
    <w:rsid w:val="00BD4165"/>
    <w:rsid w:val="00BD48AC"/>
    <w:rsid w:val="00BD5F1A"/>
    <w:rsid w:val="00BE1234"/>
    <w:rsid w:val="00BE2FA6"/>
    <w:rsid w:val="00BE333F"/>
    <w:rsid w:val="00BE54B2"/>
    <w:rsid w:val="00BE7406"/>
    <w:rsid w:val="00BE7603"/>
    <w:rsid w:val="00BF3279"/>
    <w:rsid w:val="00BF40C1"/>
    <w:rsid w:val="00BF74C7"/>
    <w:rsid w:val="00C015F1"/>
    <w:rsid w:val="00C01F33"/>
    <w:rsid w:val="00C02CC6"/>
    <w:rsid w:val="00C040F7"/>
    <w:rsid w:val="00C044AB"/>
    <w:rsid w:val="00C05706"/>
    <w:rsid w:val="00C07377"/>
    <w:rsid w:val="00C0751C"/>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0130"/>
    <w:rsid w:val="00C81129"/>
    <w:rsid w:val="00C81568"/>
    <w:rsid w:val="00C81E7F"/>
    <w:rsid w:val="00C868DA"/>
    <w:rsid w:val="00C9027A"/>
    <w:rsid w:val="00C9068E"/>
    <w:rsid w:val="00C93814"/>
    <w:rsid w:val="00C93C4B"/>
    <w:rsid w:val="00C943A6"/>
    <w:rsid w:val="00C944AB"/>
    <w:rsid w:val="00C95510"/>
    <w:rsid w:val="00C95B40"/>
    <w:rsid w:val="00CA0C48"/>
    <w:rsid w:val="00CA1ED8"/>
    <w:rsid w:val="00CB1F63"/>
    <w:rsid w:val="00CB4410"/>
    <w:rsid w:val="00CB7159"/>
    <w:rsid w:val="00CB7170"/>
    <w:rsid w:val="00CB7D97"/>
    <w:rsid w:val="00CC040E"/>
    <w:rsid w:val="00CC10DB"/>
    <w:rsid w:val="00CC111F"/>
    <w:rsid w:val="00CC2011"/>
    <w:rsid w:val="00CC20ED"/>
    <w:rsid w:val="00CC3EA0"/>
    <w:rsid w:val="00CC765E"/>
    <w:rsid w:val="00CC7B45"/>
    <w:rsid w:val="00CD1188"/>
    <w:rsid w:val="00CD2ED1"/>
    <w:rsid w:val="00CD337B"/>
    <w:rsid w:val="00CD6073"/>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3557"/>
    <w:rsid w:val="00D546FF"/>
    <w:rsid w:val="00D54EE0"/>
    <w:rsid w:val="00D55AD5"/>
    <w:rsid w:val="00D56E6E"/>
    <w:rsid w:val="00D576CA"/>
    <w:rsid w:val="00D6198B"/>
    <w:rsid w:val="00D61AF5"/>
    <w:rsid w:val="00D652B5"/>
    <w:rsid w:val="00D66155"/>
    <w:rsid w:val="00D708B0"/>
    <w:rsid w:val="00D75C6B"/>
    <w:rsid w:val="00D77B1D"/>
    <w:rsid w:val="00D8021F"/>
    <w:rsid w:val="00D80383"/>
    <w:rsid w:val="00D823C6"/>
    <w:rsid w:val="00D8327F"/>
    <w:rsid w:val="00D86CA3"/>
    <w:rsid w:val="00D871CE"/>
    <w:rsid w:val="00D9196D"/>
    <w:rsid w:val="00D92982"/>
    <w:rsid w:val="00D974E9"/>
    <w:rsid w:val="00DA305E"/>
    <w:rsid w:val="00DA5417"/>
    <w:rsid w:val="00DA56E8"/>
    <w:rsid w:val="00DB0A9F"/>
    <w:rsid w:val="00DB377D"/>
    <w:rsid w:val="00DB3CA7"/>
    <w:rsid w:val="00DC2D36"/>
    <w:rsid w:val="00DC53EF"/>
    <w:rsid w:val="00DD2C42"/>
    <w:rsid w:val="00DE5608"/>
    <w:rsid w:val="00DE58D0"/>
    <w:rsid w:val="00DE654F"/>
    <w:rsid w:val="00DF0B6E"/>
    <w:rsid w:val="00DF15E0"/>
    <w:rsid w:val="00DF22E0"/>
    <w:rsid w:val="00DF37A0"/>
    <w:rsid w:val="00E06C89"/>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30AF"/>
    <w:rsid w:val="00E758EC"/>
    <w:rsid w:val="00E8234C"/>
    <w:rsid w:val="00E83AA9"/>
    <w:rsid w:val="00E85928"/>
    <w:rsid w:val="00E87822"/>
    <w:rsid w:val="00E90395"/>
    <w:rsid w:val="00E90E49"/>
    <w:rsid w:val="00E917F9"/>
    <w:rsid w:val="00E9291C"/>
    <w:rsid w:val="00E93FFE"/>
    <w:rsid w:val="00E94F8A"/>
    <w:rsid w:val="00EA4A60"/>
    <w:rsid w:val="00EA7A41"/>
    <w:rsid w:val="00EB077B"/>
    <w:rsid w:val="00EB4EA2"/>
    <w:rsid w:val="00EB5CA8"/>
    <w:rsid w:val="00EC24D5"/>
    <w:rsid w:val="00EC27C6"/>
    <w:rsid w:val="00EC4207"/>
    <w:rsid w:val="00EC5653"/>
    <w:rsid w:val="00EC71CE"/>
    <w:rsid w:val="00ED1006"/>
    <w:rsid w:val="00ED4CEE"/>
    <w:rsid w:val="00EF18FE"/>
    <w:rsid w:val="00EF56B5"/>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73D9"/>
    <w:rsid w:val="00F40F0C"/>
    <w:rsid w:val="00F44A3F"/>
    <w:rsid w:val="00F46A1F"/>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7FD3"/>
    <w:rsid w:val="00F9056A"/>
    <w:rsid w:val="00F90F8D"/>
    <w:rsid w:val="00F92782"/>
    <w:rsid w:val="00F93AA9"/>
    <w:rsid w:val="00F96985"/>
    <w:rsid w:val="00F97838"/>
    <w:rsid w:val="00FA2BB3"/>
    <w:rsid w:val="00FB4C80"/>
    <w:rsid w:val="00FB6A6A"/>
    <w:rsid w:val="00FC6BBC"/>
    <w:rsid w:val="00FC7429"/>
    <w:rsid w:val="00FD07F6"/>
    <w:rsid w:val="00FD1EC8"/>
    <w:rsid w:val="00FD47ED"/>
    <w:rsid w:val="00FD74DB"/>
    <w:rsid w:val="00FD7660"/>
    <w:rsid w:val="00FE0655"/>
    <w:rsid w:val="00FE2365"/>
    <w:rsid w:val="00FE37D7"/>
    <w:rsid w:val="00FE4C7B"/>
    <w:rsid w:val="00FE7336"/>
    <w:rsid w:val="00FE787C"/>
    <w:rsid w:val="00FF0B46"/>
    <w:rsid w:val="00FF3DB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EF55C55"/>
  <w15:chartTrackingRefBased/>
  <w15:docId w15:val="{5D09DDFC-9673-471D-81C8-446BB27AD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0C48"/>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B651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65148"/>
    <w:pPr>
      <w:pBdr>
        <w:top w:val="none" w:sz="0" w:space="0" w:color="auto"/>
      </w:pBdr>
      <w:spacing w:before="180"/>
      <w:outlineLvl w:val="1"/>
    </w:pPr>
    <w:rPr>
      <w:sz w:val="32"/>
    </w:rPr>
  </w:style>
  <w:style w:type="paragraph" w:styleId="Heading3">
    <w:name w:val="heading 3"/>
    <w:basedOn w:val="Heading2"/>
    <w:next w:val="Normal"/>
    <w:link w:val="Heading3Char"/>
    <w:qFormat/>
    <w:rsid w:val="00B65148"/>
    <w:pPr>
      <w:spacing w:before="120"/>
      <w:outlineLvl w:val="2"/>
    </w:pPr>
    <w:rPr>
      <w:sz w:val="28"/>
    </w:rPr>
  </w:style>
  <w:style w:type="paragraph" w:styleId="Heading4">
    <w:name w:val="heading 4"/>
    <w:basedOn w:val="Heading3"/>
    <w:next w:val="Normal"/>
    <w:link w:val="Heading4Char"/>
    <w:qFormat/>
    <w:rsid w:val="00B65148"/>
    <w:pPr>
      <w:ind w:left="1418" w:hanging="1418"/>
      <w:outlineLvl w:val="3"/>
    </w:pPr>
    <w:rPr>
      <w:sz w:val="24"/>
    </w:rPr>
  </w:style>
  <w:style w:type="paragraph" w:styleId="Heading5">
    <w:name w:val="heading 5"/>
    <w:basedOn w:val="Heading4"/>
    <w:next w:val="Normal"/>
    <w:link w:val="Heading5Char"/>
    <w:qFormat/>
    <w:rsid w:val="00B65148"/>
    <w:pPr>
      <w:ind w:left="1701" w:hanging="1701"/>
      <w:outlineLvl w:val="4"/>
    </w:pPr>
    <w:rPr>
      <w:sz w:val="22"/>
    </w:rPr>
  </w:style>
  <w:style w:type="paragraph" w:styleId="Heading6">
    <w:name w:val="heading 6"/>
    <w:basedOn w:val="H6"/>
    <w:next w:val="Normal"/>
    <w:link w:val="Heading6Char"/>
    <w:qFormat/>
    <w:rsid w:val="00B65148"/>
    <w:pPr>
      <w:outlineLvl w:val="5"/>
    </w:pPr>
  </w:style>
  <w:style w:type="paragraph" w:styleId="Heading7">
    <w:name w:val="heading 7"/>
    <w:basedOn w:val="H6"/>
    <w:next w:val="Normal"/>
    <w:link w:val="Heading7Char"/>
    <w:qFormat/>
    <w:rsid w:val="00B65148"/>
    <w:pPr>
      <w:outlineLvl w:val="6"/>
    </w:pPr>
  </w:style>
  <w:style w:type="paragraph" w:styleId="Heading8">
    <w:name w:val="heading 8"/>
    <w:basedOn w:val="Heading1"/>
    <w:next w:val="Normal"/>
    <w:link w:val="Heading8Char"/>
    <w:qFormat/>
    <w:rsid w:val="00B65148"/>
    <w:pPr>
      <w:ind w:left="0" w:firstLine="0"/>
      <w:outlineLvl w:val="7"/>
    </w:pPr>
  </w:style>
  <w:style w:type="paragraph" w:styleId="Heading9">
    <w:name w:val="heading 9"/>
    <w:basedOn w:val="Heading8"/>
    <w:next w:val="Normal"/>
    <w:link w:val="Heading9Char"/>
    <w:qFormat/>
    <w:rsid w:val="00B65148"/>
    <w:pPr>
      <w:outlineLvl w:val="8"/>
    </w:pPr>
  </w:style>
  <w:style w:type="character" w:default="1" w:styleId="DefaultParagraphFont">
    <w:name w:val="Default Paragraph Font"/>
    <w:uiPriority w:val="1"/>
    <w:semiHidden/>
    <w:unhideWhenUsed/>
    <w:rsid w:val="00CA0C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0C48"/>
  </w:style>
  <w:style w:type="paragraph" w:styleId="TOC8">
    <w:name w:val="toc 8"/>
    <w:basedOn w:val="TOC1"/>
    <w:uiPriority w:val="39"/>
    <w:rsid w:val="00B65148"/>
    <w:pPr>
      <w:spacing w:before="180"/>
      <w:ind w:left="2693" w:hanging="2693"/>
    </w:pPr>
    <w:rPr>
      <w:b/>
    </w:rPr>
  </w:style>
  <w:style w:type="paragraph" w:styleId="TOC1">
    <w:name w:val="toc 1"/>
    <w:uiPriority w:val="39"/>
    <w:rsid w:val="00B651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65148"/>
    <w:pPr>
      <w:keepNext/>
      <w:keepLines/>
      <w:spacing w:before="180"/>
      <w:jc w:val="center"/>
    </w:pPr>
  </w:style>
  <w:style w:type="paragraph" w:styleId="Caption">
    <w:name w:val="caption"/>
    <w:basedOn w:val="Normal"/>
    <w:next w:val="Normal"/>
    <w:qFormat/>
    <w:rsid w:val="00B65148"/>
    <w:pPr>
      <w:spacing w:before="120" w:after="120"/>
    </w:pPr>
    <w:rPr>
      <w:b/>
      <w:lang w:eastAsia="en-GB"/>
    </w:rPr>
  </w:style>
  <w:style w:type="paragraph" w:styleId="TOC5">
    <w:name w:val="toc 5"/>
    <w:basedOn w:val="TOC4"/>
    <w:uiPriority w:val="39"/>
    <w:rsid w:val="00B65148"/>
    <w:pPr>
      <w:ind w:left="1701" w:hanging="1701"/>
    </w:pPr>
  </w:style>
  <w:style w:type="paragraph" w:styleId="TOC4">
    <w:name w:val="toc 4"/>
    <w:basedOn w:val="TOC3"/>
    <w:uiPriority w:val="39"/>
    <w:rsid w:val="00B65148"/>
    <w:pPr>
      <w:ind w:left="1418" w:hanging="1418"/>
    </w:pPr>
  </w:style>
  <w:style w:type="paragraph" w:styleId="TOC3">
    <w:name w:val="toc 3"/>
    <w:basedOn w:val="TOC2"/>
    <w:uiPriority w:val="39"/>
    <w:rsid w:val="00B65148"/>
    <w:pPr>
      <w:ind w:left="1134" w:hanging="1134"/>
    </w:pPr>
  </w:style>
  <w:style w:type="paragraph" w:styleId="TOC2">
    <w:name w:val="toc 2"/>
    <w:basedOn w:val="TOC1"/>
    <w:uiPriority w:val="39"/>
    <w:rsid w:val="00B65148"/>
    <w:pPr>
      <w:keepNext w:val="0"/>
      <w:spacing w:before="0"/>
      <w:ind w:left="851" w:hanging="851"/>
    </w:pPr>
    <w:rPr>
      <w:sz w:val="20"/>
    </w:rPr>
  </w:style>
  <w:style w:type="paragraph" w:styleId="Index2">
    <w:name w:val="index 2"/>
    <w:basedOn w:val="Index1"/>
    <w:rsid w:val="00B65148"/>
    <w:pPr>
      <w:ind w:left="284"/>
    </w:pPr>
  </w:style>
  <w:style w:type="paragraph" w:styleId="Index1">
    <w:name w:val="index 1"/>
    <w:basedOn w:val="Normal"/>
    <w:rsid w:val="00B65148"/>
    <w:pPr>
      <w:keepLines/>
      <w:spacing w:after="0"/>
    </w:pPr>
  </w:style>
  <w:style w:type="paragraph" w:styleId="DocumentMap">
    <w:name w:val="Document Map"/>
    <w:basedOn w:val="Normal"/>
    <w:link w:val="DocumentMapChar"/>
    <w:rsid w:val="00B65148"/>
    <w:pPr>
      <w:shd w:val="clear" w:color="auto" w:fill="000080"/>
    </w:pPr>
    <w:rPr>
      <w:rFonts w:ascii="Tahoma" w:hAnsi="Tahoma" w:cs="Tahoma"/>
    </w:rPr>
  </w:style>
  <w:style w:type="paragraph" w:styleId="ListNumber2">
    <w:name w:val="List Number 2"/>
    <w:basedOn w:val="ListNumber"/>
    <w:rsid w:val="00B65148"/>
    <w:pPr>
      <w:numPr>
        <w:numId w:val="22"/>
      </w:numPr>
    </w:pPr>
  </w:style>
  <w:style w:type="paragraph" w:styleId="ListNumber">
    <w:name w:val="List Number"/>
    <w:basedOn w:val="List"/>
    <w:rsid w:val="00B65148"/>
    <w:pPr>
      <w:numPr>
        <w:numId w:val="21"/>
      </w:numPr>
    </w:pPr>
    <w:rPr>
      <w:lang w:eastAsia="ja-JP"/>
    </w:rPr>
  </w:style>
  <w:style w:type="paragraph" w:styleId="List">
    <w:name w:val="List"/>
    <w:basedOn w:val="BodyText"/>
    <w:rsid w:val="00B65148"/>
    <w:pPr>
      <w:ind w:left="568" w:hanging="284"/>
    </w:pPr>
  </w:style>
  <w:style w:type="paragraph" w:styleId="Header">
    <w:name w:val="header"/>
    <w:link w:val="HeaderChar"/>
    <w:rsid w:val="00B6514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65148"/>
    <w:rPr>
      <w:b/>
      <w:position w:val="6"/>
      <w:sz w:val="16"/>
    </w:rPr>
  </w:style>
  <w:style w:type="paragraph" w:styleId="FootnoteText">
    <w:name w:val="footnote text"/>
    <w:basedOn w:val="Normal"/>
    <w:link w:val="FootnoteTextChar"/>
    <w:rsid w:val="00B65148"/>
    <w:pPr>
      <w:keepLines/>
      <w:spacing w:after="0"/>
      <w:ind w:left="454" w:hanging="454"/>
    </w:pPr>
    <w:rPr>
      <w:sz w:val="16"/>
    </w:rPr>
  </w:style>
  <w:style w:type="paragraph" w:customStyle="1" w:styleId="3GPPHeader">
    <w:name w:val="3GPP_Header"/>
    <w:basedOn w:val="BodyText"/>
    <w:rsid w:val="00B65148"/>
    <w:pPr>
      <w:tabs>
        <w:tab w:val="left" w:pos="1701"/>
        <w:tab w:val="right" w:pos="9639"/>
      </w:tabs>
      <w:spacing w:after="240"/>
    </w:pPr>
    <w:rPr>
      <w:b/>
      <w:sz w:val="24"/>
    </w:rPr>
  </w:style>
  <w:style w:type="paragraph" w:styleId="TOC9">
    <w:name w:val="toc 9"/>
    <w:basedOn w:val="TOC8"/>
    <w:uiPriority w:val="39"/>
    <w:rsid w:val="00B65148"/>
    <w:pPr>
      <w:ind w:left="1418" w:hanging="1418"/>
    </w:pPr>
  </w:style>
  <w:style w:type="paragraph" w:styleId="TOC6">
    <w:name w:val="toc 6"/>
    <w:basedOn w:val="TOC5"/>
    <w:next w:val="Normal"/>
    <w:uiPriority w:val="39"/>
    <w:rsid w:val="00B65148"/>
    <w:pPr>
      <w:ind w:left="1985" w:hanging="1985"/>
    </w:pPr>
  </w:style>
  <w:style w:type="paragraph" w:styleId="TOC7">
    <w:name w:val="toc 7"/>
    <w:basedOn w:val="TOC6"/>
    <w:next w:val="Normal"/>
    <w:uiPriority w:val="39"/>
    <w:rsid w:val="00B65148"/>
    <w:pPr>
      <w:ind w:left="2268" w:hanging="2268"/>
    </w:pPr>
  </w:style>
  <w:style w:type="paragraph" w:styleId="ListBullet2">
    <w:name w:val="List Bullet 2"/>
    <w:basedOn w:val="ListBullet"/>
    <w:rsid w:val="00B65148"/>
    <w:pPr>
      <w:numPr>
        <w:numId w:val="17"/>
      </w:numPr>
    </w:pPr>
  </w:style>
  <w:style w:type="paragraph" w:styleId="ListBullet">
    <w:name w:val="List Bullet"/>
    <w:basedOn w:val="List"/>
    <w:rsid w:val="00B65148"/>
    <w:pPr>
      <w:numPr>
        <w:numId w:val="16"/>
      </w:numPr>
    </w:pPr>
    <w:rPr>
      <w:lang w:eastAsia="ja-JP"/>
    </w:rPr>
  </w:style>
  <w:style w:type="paragraph" w:styleId="ListBullet3">
    <w:name w:val="List Bullet 3"/>
    <w:basedOn w:val="ListBullet2"/>
    <w:rsid w:val="00B65148"/>
    <w:pPr>
      <w:numPr>
        <w:numId w:val="18"/>
      </w:numPr>
    </w:pPr>
  </w:style>
  <w:style w:type="paragraph" w:customStyle="1" w:styleId="EQ">
    <w:name w:val="EQ"/>
    <w:basedOn w:val="Normal"/>
    <w:next w:val="Normal"/>
    <w:rsid w:val="00B65148"/>
    <w:pPr>
      <w:keepLines/>
      <w:tabs>
        <w:tab w:val="center" w:pos="4536"/>
        <w:tab w:val="right" w:pos="9072"/>
      </w:tabs>
    </w:pPr>
    <w:rPr>
      <w:noProof/>
    </w:rPr>
  </w:style>
  <w:style w:type="paragraph" w:styleId="List2">
    <w:name w:val="List 2"/>
    <w:basedOn w:val="List"/>
    <w:rsid w:val="00B65148"/>
    <w:pPr>
      <w:ind w:left="851"/>
    </w:pPr>
    <w:rPr>
      <w:lang w:eastAsia="ja-JP"/>
    </w:rPr>
  </w:style>
  <w:style w:type="paragraph" w:styleId="List3">
    <w:name w:val="List 3"/>
    <w:basedOn w:val="List2"/>
    <w:rsid w:val="00B65148"/>
    <w:pPr>
      <w:ind w:left="1135"/>
    </w:pPr>
  </w:style>
  <w:style w:type="paragraph" w:styleId="List4">
    <w:name w:val="List 4"/>
    <w:basedOn w:val="List3"/>
    <w:rsid w:val="00B65148"/>
    <w:pPr>
      <w:ind w:left="1418"/>
    </w:pPr>
  </w:style>
  <w:style w:type="paragraph" w:styleId="List5">
    <w:name w:val="List 5"/>
    <w:basedOn w:val="List4"/>
    <w:rsid w:val="00B65148"/>
    <w:pPr>
      <w:ind w:left="1702"/>
    </w:pPr>
  </w:style>
  <w:style w:type="paragraph" w:customStyle="1" w:styleId="EditorsNote">
    <w:name w:val="Editor's Note"/>
    <w:basedOn w:val="NO"/>
    <w:link w:val="EditorsNoteChar"/>
    <w:rsid w:val="00B65148"/>
    <w:rPr>
      <w:color w:val="FF0000"/>
      <w:lang w:val="x-none" w:eastAsia="x-none"/>
    </w:rPr>
  </w:style>
  <w:style w:type="paragraph" w:styleId="ListBullet4">
    <w:name w:val="List Bullet 4"/>
    <w:basedOn w:val="ListBullet3"/>
    <w:rsid w:val="00B65148"/>
    <w:pPr>
      <w:numPr>
        <w:numId w:val="19"/>
      </w:numPr>
    </w:pPr>
  </w:style>
  <w:style w:type="paragraph" w:styleId="ListBullet5">
    <w:name w:val="List Bullet 5"/>
    <w:basedOn w:val="ListBullet4"/>
    <w:rsid w:val="00B65148"/>
    <w:pPr>
      <w:numPr>
        <w:numId w:val="20"/>
      </w:numPr>
    </w:pPr>
  </w:style>
  <w:style w:type="paragraph" w:styleId="Footer">
    <w:name w:val="footer"/>
    <w:basedOn w:val="Header"/>
    <w:link w:val="FooterChar"/>
    <w:rsid w:val="00B65148"/>
    <w:pPr>
      <w:jc w:val="center"/>
    </w:pPr>
    <w:rPr>
      <w:i/>
    </w:rPr>
  </w:style>
  <w:style w:type="paragraph" w:customStyle="1" w:styleId="Reference">
    <w:name w:val="Reference"/>
    <w:basedOn w:val="BodyText"/>
    <w:rsid w:val="00B65148"/>
    <w:pPr>
      <w:numPr>
        <w:numId w:val="2"/>
      </w:numPr>
    </w:pPr>
  </w:style>
  <w:style w:type="paragraph" w:styleId="BalloonText">
    <w:name w:val="Balloon Text"/>
    <w:basedOn w:val="Normal"/>
    <w:link w:val="BalloonTextChar"/>
    <w:rsid w:val="00B65148"/>
    <w:pPr>
      <w:spacing w:after="0"/>
    </w:pPr>
    <w:rPr>
      <w:rFonts w:ascii="Segoe UI" w:hAnsi="Segoe UI" w:cs="Segoe UI"/>
      <w:sz w:val="18"/>
      <w:szCs w:val="18"/>
    </w:rPr>
  </w:style>
  <w:style w:type="character" w:styleId="PageNumber">
    <w:name w:val="page number"/>
    <w:basedOn w:val="DefaultParagraphFont"/>
    <w:rsid w:val="00B65148"/>
  </w:style>
  <w:style w:type="paragraph" w:styleId="BodyText">
    <w:name w:val="Body Text"/>
    <w:basedOn w:val="Normal"/>
    <w:link w:val="BodyTextChar"/>
    <w:rsid w:val="00B65148"/>
    <w:pPr>
      <w:spacing w:after="120"/>
      <w:jc w:val="both"/>
    </w:pPr>
    <w:rPr>
      <w:rFonts w:ascii="Arial" w:hAnsi="Arial"/>
    </w:rPr>
  </w:style>
  <w:style w:type="character" w:styleId="Hyperlink">
    <w:name w:val="Hyperlink"/>
    <w:uiPriority w:val="99"/>
    <w:rsid w:val="00B65148"/>
    <w:rPr>
      <w:color w:val="0000FF"/>
      <w:u w:val="single"/>
    </w:rPr>
  </w:style>
  <w:style w:type="character" w:styleId="FollowedHyperlink">
    <w:name w:val="FollowedHyperlink"/>
    <w:unhideWhenUsed/>
    <w:rsid w:val="00B65148"/>
    <w:rPr>
      <w:color w:val="800080"/>
      <w:u w:val="single"/>
    </w:rPr>
  </w:style>
  <w:style w:type="character" w:styleId="CommentReference">
    <w:name w:val="annotation reference"/>
    <w:uiPriority w:val="99"/>
    <w:qFormat/>
    <w:rsid w:val="00B65148"/>
    <w:rPr>
      <w:sz w:val="16"/>
      <w:szCs w:val="16"/>
    </w:rPr>
  </w:style>
  <w:style w:type="paragraph" w:styleId="CommentText">
    <w:name w:val="annotation text"/>
    <w:basedOn w:val="Normal"/>
    <w:link w:val="CommentTextChar"/>
    <w:uiPriority w:val="99"/>
    <w:qFormat/>
    <w:rsid w:val="00B65148"/>
  </w:style>
  <w:style w:type="paragraph" w:styleId="CommentSubject">
    <w:name w:val="annotation subject"/>
    <w:basedOn w:val="CommentText"/>
    <w:next w:val="CommentText"/>
    <w:link w:val="CommentSubjectChar"/>
    <w:rsid w:val="00B65148"/>
    <w:rPr>
      <w:b/>
      <w:bCs/>
    </w:rPr>
  </w:style>
  <w:style w:type="character" w:customStyle="1" w:styleId="Heading1Char">
    <w:name w:val="Heading 1 Char"/>
    <w:link w:val="Heading1"/>
    <w:rsid w:val="00B65148"/>
    <w:rPr>
      <w:rFonts w:ascii="Arial" w:hAnsi="Arial"/>
      <w:sz w:val="36"/>
      <w:lang w:eastAsia="ja-JP"/>
    </w:rPr>
  </w:style>
  <w:style w:type="paragraph" w:customStyle="1" w:styleId="B1">
    <w:name w:val="B1"/>
    <w:basedOn w:val="List"/>
    <w:link w:val="B1Char1"/>
    <w:rsid w:val="00B65148"/>
    <w:rPr>
      <w:rFonts w:ascii="Times New Roman" w:hAnsi="Times New Roman"/>
    </w:rPr>
  </w:style>
  <w:style w:type="paragraph" w:customStyle="1" w:styleId="B2">
    <w:name w:val="B2"/>
    <w:basedOn w:val="List2"/>
    <w:link w:val="B2Char"/>
    <w:rsid w:val="00B65148"/>
    <w:rPr>
      <w:rFonts w:ascii="Times New Roman" w:hAnsi="Times New Roman"/>
    </w:rPr>
  </w:style>
  <w:style w:type="paragraph" w:customStyle="1" w:styleId="B3">
    <w:name w:val="B3"/>
    <w:basedOn w:val="List3"/>
    <w:link w:val="B3Char2"/>
    <w:rsid w:val="00B65148"/>
    <w:rPr>
      <w:rFonts w:ascii="Times New Roman" w:hAnsi="Times New Roman"/>
    </w:rPr>
  </w:style>
  <w:style w:type="paragraph" w:customStyle="1" w:styleId="B4">
    <w:name w:val="B4"/>
    <w:basedOn w:val="List4"/>
    <w:link w:val="B4Char"/>
    <w:rsid w:val="00B65148"/>
    <w:rPr>
      <w:rFonts w:ascii="Times New Roman" w:hAnsi="Times New Roman"/>
    </w:rPr>
  </w:style>
  <w:style w:type="paragraph" w:customStyle="1" w:styleId="Proposal">
    <w:name w:val="Proposal"/>
    <w:basedOn w:val="BodyText"/>
    <w:qFormat/>
    <w:rsid w:val="00B65148"/>
    <w:pPr>
      <w:numPr>
        <w:numId w:val="3"/>
      </w:numPr>
      <w:tabs>
        <w:tab w:val="clear" w:pos="1304"/>
        <w:tab w:val="left" w:pos="1701"/>
      </w:tabs>
      <w:ind w:left="1701" w:hanging="1701"/>
    </w:pPr>
    <w:rPr>
      <w:b/>
      <w:bCs/>
    </w:rPr>
  </w:style>
  <w:style w:type="character" w:customStyle="1" w:styleId="BodyTextChar">
    <w:name w:val="Body Text Char"/>
    <w:link w:val="BodyText"/>
    <w:rsid w:val="00B65148"/>
    <w:rPr>
      <w:rFonts w:ascii="Arial" w:hAnsi="Arial"/>
      <w:lang w:eastAsia="zh-CN"/>
    </w:rPr>
  </w:style>
  <w:style w:type="paragraph" w:customStyle="1" w:styleId="B5">
    <w:name w:val="B5"/>
    <w:basedOn w:val="List5"/>
    <w:link w:val="B5Char"/>
    <w:rsid w:val="00B65148"/>
    <w:rPr>
      <w:rFonts w:ascii="Times New Roman" w:hAnsi="Times New Roman"/>
    </w:rPr>
  </w:style>
  <w:style w:type="paragraph" w:customStyle="1" w:styleId="EX">
    <w:name w:val="EX"/>
    <w:basedOn w:val="Normal"/>
    <w:rsid w:val="00B65148"/>
    <w:pPr>
      <w:keepLines/>
      <w:ind w:left="1702" w:hanging="1418"/>
    </w:pPr>
  </w:style>
  <w:style w:type="paragraph" w:customStyle="1" w:styleId="EW">
    <w:name w:val="EW"/>
    <w:basedOn w:val="EX"/>
    <w:rsid w:val="00B65148"/>
    <w:pPr>
      <w:spacing w:after="0"/>
    </w:pPr>
  </w:style>
  <w:style w:type="paragraph" w:customStyle="1" w:styleId="TAL">
    <w:name w:val="TAL"/>
    <w:basedOn w:val="Normal"/>
    <w:link w:val="TALCar"/>
    <w:rsid w:val="00B65148"/>
    <w:pPr>
      <w:keepNext/>
      <w:keepLines/>
      <w:spacing w:after="0"/>
    </w:pPr>
    <w:rPr>
      <w:rFonts w:ascii="Arial" w:hAnsi="Arial"/>
      <w:sz w:val="18"/>
      <w:lang w:val="x-none" w:eastAsia="x-none"/>
    </w:rPr>
  </w:style>
  <w:style w:type="paragraph" w:customStyle="1" w:styleId="TAC">
    <w:name w:val="TAC"/>
    <w:basedOn w:val="TAL"/>
    <w:rsid w:val="00B65148"/>
    <w:pPr>
      <w:jc w:val="center"/>
    </w:pPr>
  </w:style>
  <w:style w:type="paragraph" w:customStyle="1" w:styleId="TAH">
    <w:name w:val="TAH"/>
    <w:basedOn w:val="TAC"/>
    <w:link w:val="TAHCar"/>
    <w:rsid w:val="00B65148"/>
    <w:rPr>
      <w:b/>
    </w:rPr>
  </w:style>
  <w:style w:type="paragraph" w:customStyle="1" w:styleId="TAN">
    <w:name w:val="TAN"/>
    <w:basedOn w:val="TAL"/>
    <w:rsid w:val="00B65148"/>
    <w:pPr>
      <w:ind w:left="851" w:hanging="851"/>
    </w:pPr>
  </w:style>
  <w:style w:type="paragraph" w:customStyle="1" w:styleId="TAR">
    <w:name w:val="TAR"/>
    <w:basedOn w:val="TAL"/>
    <w:rsid w:val="00B65148"/>
    <w:pPr>
      <w:jc w:val="right"/>
    </w:pPr>
  </w:style>
  <w:style w:type="paragraph" w:customStyle="1" w:styleId="TH">
    <w:name w:val="TH"/>
    <w:basedOn w:val="Normal"/>
    <w:link w:val="THChar"/>
    <w:rsid w:val="00B65148"/>
    <w:pPr>
      <w:keepNext/>
      <w:keepLines/>
      <w:spacing w:before="60"/>
      <w:jc w:val="center"/>
    </w:pPr>
    <w:rPr>
      <w:rFonts w:ascii="Arial" w:hAnsi="Arial"/>
      <w:b/>
      <w:lang w:val="x-none" w:eastAsia="x-none"/>
    </w:rPr>
  </w:style>
  <w:style w:type="paragraph" w:customStyle="1" w:styleId="TF">
    <w:name w:val="TF"/>
    <w:basedOn w:val="TH"/>
    <w:link w:val="TFChar"/>
    <w:rsid w:val="00B65148"/>
    <w:pPr>
      <w:keepNext w:val="0"/>
      <w:spacing w:before="0" w:after="240"/>
    </w:pPr>
  </w:style>
  <w:style w:type="paragraph" w:customStyle="1" w:styleId="TT">
    <w:name w:val="TT"/>
    <w:basedOn w:val="Heading1"/>
    <w:next w:val="Normal"/>
    <w:rsid w:val="00B65148"/>
    <w:pPr>
      <w:outlineLvl w:val="9"/>
    </w:pPr>
  </w:style>
  <w:style w:type="paragraph" w:customStyle="1" w:styleId="ZA">
    <w:name w:val="ZA"/>
    <w:rsid w:val="00B651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651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651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651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65148"/>
  </w:style>
  <w:style w:type="paragraph" w:customStyle="1" w:styleId="ZH">
    <w:name w:val="ZH"/>
    <w:rsid w:val="00B651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651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65148"/>
    <w:pPr>
      <w:framePr w:hRule="auto" w:wrap="notBeside" w:y="852"/>
    </w:pPr>
    <w:rPr>
      <w:i w:val="0"/>
      <w:sz w:val="40"/>
    </w:rPr>
  </w:style>
  <w:style w:type="paragraph" w:customStyle="1" w:styleId="ZU">
    <w:name w:val="ZU"/>
    <w:rsid w:val="00B651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65148"/>
    <w:pPr>
      <w:framePr w:wrap="notBeside" w:y="16161"/>
    </w:pPr>
  </w:style>
  <w:style w:type="paragraph" w:customStyle="1" w:styleId="FP">
    <w:name w:val="FP"/>
    <w:basedOn w:val="Normal"/>
    <w:rsid w:val="00B65148"/>
    <w:pPr>
      <w:spacing w:after="0"/>
    </w:pPr>
  </w:style>
  <w:style w:type="paragraph" w:customStyle="1" w:styleId="Observation">
    <w:name w:val="Observation"/>
    <w:basedOn w:val="Proposal"/>
    <w:qFormat/>
    <w:rsid w:val="00B65148"/>
    <w:pPr>
      <w:numPr>
        <w:numId w:val="13"/>
      </w:numPr>
      <w:ind w:left="1701" w:hanging="1701"/>
    </w:pPr>
    <w:rPr>
      <w:lang w:eastAsia="ja-JP"/>
    </w:rPr>
  </w:style>
  <w:style w:type="paragraph" w:styleId="TableofFigures">
    <w:name w:val="table of figures"/>
    <w:basedOn w:val="BodyText"/>
    <w:next w:val="Normal"/>
    <w:uiPriority w:val="99"/>
    <w:rsid w:val="00B65148"/>
    <w:pPr>
      <w:ind w:left="1701" w:hanging="1701"/>
      <w:jc w:val="left"/>
    </w:pPr>
    <w:rPr>
      <w:b/>
    </w:rPr>
  </w:style>
  <w:style w:type="character" w:customStyle="1" w:styleId="B1Char1">
    <w:name w:val="B1 Char1"/>
    <w:link w:val="B1"/>
    <w:qFormat/>
    <w:rsid w:val="00B65148"/>
    <w:rPr>
      <w:rFonts w:ascii="Times New Roman" w:hAnsi="Times New Roman"/>
      <w:lang w:eastAsia="zh-CN"/>
    </w:rPr>
  </w:style>
  <w:style w:type="character" w:customStyle="1" w:styleId="B2Char">
    <w:name w:val="B2 Char"/>
    <w:link w:val="B2"/>
    <w:qFormat/>
    <w:rsid w:val="00B65148"/>
    <w:rPr>
      <w:rFonts w:ascii="Times New Roman" w:hAnsi="Times New Roman"/>
      <w:lang w:eastAsia="ja-JP"/>
    </w:rPr>
  </w:style>
  <w:style w:type="character" w:customStyle="1" w:styleId="B3Char2">
    <w:name w:val="B3 Char2"/>
    <w:link w:val="B3"/>
    <w:qFormat/>
    <w:rsid w:val="00B65148"/>
    <w:rPr>
      <w:rFonts w:ascii="Times New Roman" w:hAnsi="Times New Roman"/>
      <w:lang w:eastAsia="ja-JP"/>
    </w:rPr>
  </w:style>
  <w:style w:type="character" w:customStyle="1" w:styleId="B4Char">
    <w:name w:val="B4 Char"/>
    <w:link w:val="B4"/>
    <w:rsid w:val="00B65148"/>
    <w:rPr>
      <w:rFonts w:ascii="Times New Roman" w:hAnsi="Times New Roman"/>
      <w:lang w:eastAsia="ja-JP"/>
    </w:rPr>
  </w:style>
  <w:style w:type="character" w:customStyle="1" w:styleId="B5Char">
    <w:name w:val="B5 Char"/>
    <w:link w:val="B5"/>
    <w:rsid w:val="00B65148"/>
    <w:rPr>
      <w:rFonts w:ascii="Times New Roman" w:hAnsi="Times New Roman"/>
      <w:lang w:eastAsia="ja-JP"/>
    </w:rPr>
  </w:style>
  <w:style w:type="paragraph" w:customStyle="1" w:styleId="B6">
    <w:name w:val="B6"/>
    <w:basedOn w:val="B5"/>
    <w:link w:val="B6Char"/>
    <w:rsid w:val="00B65148"/>
    <w:pPr>
      <w:ind w:left="1985"/>
    </w:pPr>
  </w:style>
  <w:style w:type="character" w:customStyle="1" w:styleId="B6Char">
    <w:name w:val="B6 Char"/>
    <w:link w:val="B6"/>
    <w:rsid w:val="00B65148"/>
    <w:rPr>
      <w:rFonts w:ascii="Times New Roman" w:hAnsi="Times New Roman"/>
      <w:lang w:eastAsia="ja-JP"/>
    </w:rPr>
  </w:style>
  <w:style w:type="paragraph" w:customStyle="1" w:styleId="B7">
    <w:name w:val="B7"/>
    <w:basedOn w:val="B6"/>
    <w:link w:val="B7Char"/>
    <w:rsid w:val="00B65148"/>
    <w:pPr>
      <w:ind w:left="2269"/>
    </w:pPr>
  </w:style>
  <w:style w:type="character" w:customStyle="1" w:styleId="B7Char">
    <w:name w:val="B7 Char"/>
    <w:basedOn w:val="B6Char"/>
    <w:link w:val="B7"/>
    <w:rsid w:val="00B65148"/>
    <w:rPr>
      <w:rFonts w:ascii="Times New Roman" w:hAnsi="Times New Roman"/>
      <w:lang w:eastAsia="ja-JP"/>
    </w:rPr>
  </w:style>
  <w:style w:type="paragraph" w:customStyle="1" w:styleId="B8">
    <w:name w:val="B8"/>
    <w:basedOn w:val="B7"/>
    <w:qFormat/>
    <w:rsid w:val="00B65148"/>
    <w:pPr>
      <w:ind w:left="2552"/>
    </w:pPr>
  </w:style>
  <w:style w:type="character" w:customStyle="1" w:styleId="BalloonTextChar">
    <w:name w:val="Balloon Text Char"/>
    <w:link w:val="BalloonText"/>
    <w:rsid w:val="00B65148"/>
    <w:rPr>
      <w:rFonts w:ascii="Segoe UI" w:hAnsi="Segoe UI" w:cs="Segoe UI"/>
      <w:sz w:val="18"/>
      <w:szCs w:val="18"/>
      <w:lang w:eastAsia="ja-JP"/>
    </w:rPr>
  </w:style>
  <w:style w:type="character" w:customStyle="1" w:styleId="CommentTextChar">
    <w:name w:val="Comment Text Char"/>
    <w:link w:val="CommentText"/>
    <w:uiPriority w:val="99"/>
    <w:qFormat/>
    <w:rsid w:val="00B65148"/>
    <w:rPr>
      <w:rFonts w:ascii="Times New Roman" w:hAnsi="Times New Roman"/>
      <w:lang w:eastAsia="ja-JP"/>
    </w:rPr>
  </w:style>
  <w:style w:type="character" w:customStyle="1" w:styleId="CommentSubjectChar">
    <w:name w:val="Comment Subject Char"/>
    <w:link w:val="CommentSubject"/>
    <w:rsid w:val="00B65148"/>
    <w:rPr>
      <w:rFonts w:ascii="Times New Roman" w:hAnsi="Times New Roman"/>
      <w:b/>
      <w:bCs/>
      <w:lang w:eastAsia="ja-JP"/>
    </w:rPr>
  </w:style>
  <w:style w:type="paragraph" w:customStyle="1" w:styleId="CRCoverPage">
    <w:name w:val="CR Cover Page"/>
    <w:link w:val="CRCoverPageZchn"/>
    <w:rsid w:val="00B65148"/>
    <w:pPr>
      <w:spacing w:after="120"/>
    </w:pPr>
    <w:rPr>
      <w:rFonts w:ascii="Arial" w:hAnsi="Arial"/>
      <w:lang w:eastAsia="ko-KR"/>
    </w:rPr>
  </w:style>
  <w:style w:type="character" w:customStyle="1" w:styleId="CRCoverPageZchn">
    <w:name w:val="CR Cover Page Zchn"/>
    <w:link w:val="CRCoverPage"/>
    <w:rsid w:val="00B65148"/>
    <w:rPr>
      <w:rFonts w:ascii="Arial" w:hAnsi="Arial"/>
      <w:lang w:eastAsia="ko-KR"/>
    </w:rPr>
  </w:style>
  <w:style w:type="paragraph" w:customStyle="1" w:styleId="Doc-text2">
    <w:name w:val="Doc-text2"/>
    <w:basedOn w:val="Normal"/>
    <w:link w:val="Doc-text2Char"/>
    <w:qFormat/>
    <w:rsid w:val="00B651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65148"/>
    <w:rPr>
      <w:rFonts w:ascii="Arial" w:eastAsia="MS Mincho" w:hAnsi="Arial"/>
      <w:szCs w:val="24"/>
      <w:lang w:val="x-none" w:eastAsia="x-none"/>
    </w:rPr>
  </w:style>
  <w:style w:type="character" w:customStyle="1" w:styleId="DocumentMapChar">
    <w:name w:val="Document Map Char"/>
    <w:link w:val="DocumentMap"/>
    <w:rsid w:val="00B65148"/>
    <w:rPr>
      <w:rFonts w:ascii="Tahoma" w:hAnsi="Tahoma" w:cs="Tahoma"/>
      <w:shd w:val="clear" w:color="auto" w:fill="000080"/>
      <w:lang w:eastAsia="ja-JP"/>
    </w:rPr>
  </w:style>
  <w:style w:type="paragraph" w:customStyle="1" w:styleId="NO">
    <w:name w:val="NO"/>
    <w:basedOn w:val="Normal"/>
    <w:link w:val="NOChar"/>
    <w:rsid w:val="00B65148"/>
    <w:pPr>
      <w:keepLines/>
      <w:ind w:left="1135" w:hanging="851"/>
    </w:pPr>
  </w:style>
  <w:style w:type="character" w:customStyle="1" w:styleId="NOChar">
    <w:name w:val="NO Char"/>
    <w:link w:val="NO"/>
    <w:qFormat/>
    <w:rsid w:val="00B65148"/>
    <w:rPr>
      <w:rFonts w:ascii="Times New Roman" w:hAnsi="Times New Roman"/>
      <w:lang w:eastAsia="ja-JP"/>
    </w:rPr>
  </w:style>
  <w:style w:type="character" w:customStyle="1" w:styleId="EditorsNoteChar">
    <w:name w:val="Editor's Note Char"/>
    <w:link w:val="EditorsNote"/>
    <w:rsid w:val="00B65148"/>
    <w:rPr>
      <w:rFonts w:ascii="Times New Roman" w:hAnsi="Times New Roman"/>
      <w:color w:val="FF0000"/>
      <w:lang w:val="x-none" w:eastAsia="x-none"/>
    </w:rPr>
  </w:style>
  <w:style w:type="paragraph" w:customStyle="1" w:styleId="EmailDiscussion">
    <w:name w:val="EmailDiscussion"/>
    <w:basedOn w:val="Normal"/>
    <w:next w:val="Normal"/>
    <w:rsid w:val="00B65148"/>
    <w:pPr>
      <w:numPr>
        <w:numId w:val="14"/>
      </w:numPr>
      <w:spacing w:before="40" w:after="0"/>
    </w:pPr>
    <w:rPr>
      <w:rFonts w:ascii="Arial" w:eastAsia="MS Mincho" w:hAnsi="Arial"/>
      <w:b/>
      <w:szCs w:val="24"/>
      <w:lang w:eastAsia="en-GB"/>
    </w:rPr>
  </w:style>
  <w:style w:type="character" w:styleId="Emphasis">
    <w:name w:val="Emphasis"/>
    <w:qFormat/>
    <w:rsid w:val="00B65148"/>
    <w:rPr>
      <w:i/>
      <w:iCs/>
    </w:rPr>
  </w:style>
  <w:style w:type="paragraph" w:customStyle="1" w:styleId="FigureTitle">
    <w:name w:val="Figure_Title"/>
    <w:basedOn w:val="Normal"/>
    <w:next w:val="Normal"/>
    <w:rsid w:val="00B6514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65148"/>
    <w:rPr>
      <w:rFonts w:ascii="Arial" w:hAnsi="Arial"/>
      <w:b/>
      <w:noProof/>
      <w:sz w:val="18"/>
      <w:lang w:eastAsia="ja-JP"/>
    </w:rPr>
  </w:style>
  <w:style w:type="character" w:customStyle="1" w:styleId="FooterChar">
    <w:name w:val="Footer Char"/>
    <w:link w:val="Footer"/>
    <w:rsid w:val="00B65148"/>
    <w:rPr>
      <w:rFonts w:ascii="Arial" w:hAnsi="Arial"/>
      <w:b/>
      <w:i/>
      <w:noProof/>
      <w:sz w:val="18"/>
      <w:lang w:eastAsia="ja-JP"/>
    </w:rPr>
  </w:style>
  <w:style w:type="character" w:customStyle="1" w:styleId="FootnoteTextChar">
    <w:name w:val="Footnote Text Char"/>
    <w:link w:val="FootnoteText"/>
    <w:rsid w:val="00B65148"/>
    <w:rPr>
      <w:rFonts w:ascii="Times New Roman" w:hAnsi="Times New Roman"/>
      <w:sz w:val="16"/>
      <w:lang w:eastAsia="ja-JP"/>
    </w:rPr>
  </w:style>
  <w:style w:type="paragraph" w:customStyle="1" w:styleId="Guidance">
    <w:name w:val="Guidance"/>
    <w:basedOn w:val="Normal"/>
    <w:rsid w:val="00B65148"/>
    <w:rPr>
      <w:i/>
      <w:color w:val="0000FF"/>
    </w:rPr>
  </w:style>
  <w:style w:type="character" w:customStyle="1" w:styleId="Heading2Char">
    <w:name w:val="Heading 2 Char"/>
    <w:link w:val="Heading2"/>
    <w:rsid w:val="00B65148"/>
    <w:rPr>
      <w:rFonts w:ascii="Arial" w:hAnsi="Arial"/>
      <w:sz w:val="32"/>
      <w:lang w:eastAsia="ja-JP"/>
    </w:rPr>
  </w:style>
  <w:style w:type="character" w:customStyle="1" w:styleId="Heading3Char">
    <w:name w:val="Heading 3 Char"/>
    <w:link w:val="Heading3"/>
    <w:rsid w:val="00B65148"/>
    <w:rPr>
      <w:rFonts w:ascii="Arial" w:hAnsi="Arial"/>
      <w:sz w:val="28"/>
      <w:lang w:eastAsia="ja-JP"/>
    </w:rPr>
  </w:style>
  <w:style w:type="character" w:customStyle="1" w:styleId="Heading4Char">
    <w:name w:val="Heading 4 Char"/>
    <w:link w:val="Heading4"/>
    <w:rsid w:val="00B65148"/>
    <w:rPr>
      <w:rFonts w:ascii="Arial" w:hAnsi="Arial"/>
      <w:sz w:val="24"/>
      <w:lang w:eastAsia="ja-JP"/>
    </w:rPr>
  </w:style>
  <w:style w:type="character" w:customStyle="1" w:styleId="Heading5Char">
    <w:name w:val="Heading 5 Char"/>
    <w:link w:val="Heading5"/>
    <w:rsid w:val="00B65148"/>
    <w:rPr>
      <w:rFonts w:ascii="Arial" w:hAnsi="Arial"/>
      <w:sz w:val="22"/>
      <w:lang w:eastAsia="ja-JP"/>
    </w:rPr>
  </w:style>
  <w:style w:type="paragraph" w:customStyle="1" w:styleId="H6">
    <w:name w:val="H6"/>
    <w:basedOn w:val="Heading5"/>
    <w:next w:val="Normal"/>
    <w:rsid w:val="00B65148"/>
    <w:pPr>
      <w:ind w:left="1985" w:hanging="1985"/>
      <w:outlineLvl w:val="9"/>
    </w:pPr>
    <w:rPr>
      <w:sz w:val="20"/>
    </w:rPr>
  </w:style>
  <w:style w:type="character" w:customStyle="1" w:styleId="Heading6Char">
    <w:name w:val="Heading 6 Char"/>
    <w:link w:val="Heading6"/>
    <w:rsid w:val="00B65148"/>
    <w:rPr>
      <w:rFonts w:ascii="Arial" w:hAnsi="Arial"/>
      <w:lang w:eastAsia="ja-JP"/>
    </w:rPr>
  </w:style>
  <w:style w:type="character" w:customStyle="1" w:styleId="Heading7Char">
    <w:name w:val="Heading 7 Char"/>
    <w:link w:val="Heading7"/>
    <w:rsid w:val="00B65148"/>
    <w:rPr>
      <w:rFonts w:ascii="Arial" w:hAnsi="Arial"/>
      <w:lang w:eastAsia="ja-JP"/>
    </w:rPr>
  </w:style>
  <w:style w:type="character" w:customStyle="1" w:styleId="Heading8Char">
    <w:name w:val="Heading 8 Char"/>
    <w:link w:val="Heading8"/>
    <w:rsid w:val="00B65148"/>
    <w:rPr>
      <w:rFonts w:ascii="Arial" w:hAnsi="Arial"/>
      <w:sz w:val="36"/>
      <w:lang w:eastAsia="ja-JP"/>
    </w:rPr>
  </w:style>
  <w:style w:type="character" w:customStyle="1" w:styleId="Heading9Char">
    <w:name w:val="Heading 9 Char"/>
    <w:link w:val="Heading9"/>
    <w:rsid w:val="00B65148"/>
    <w:rPr>
      <w:rFonts w:ascii="Arial" w:hAnsi="Arial"/>
      <w:sz w:val="36"/>
      <w:lang w:eastAsia="ja-JP"/>
    </w:rPr>
  </w:style>
  <w:style w:type="character" w:styleId="HTMLCode">
    <w:name w:val="HTML Code"/>
    <w:uiPriority w:val="99"/>
    <w:unhideWhenUsed/>
    <w:rsid w:val="00B65148"/>
    <w:rPr>
      <w:rFonts w:ascii="Courier New" w:eastAsia="Times New Roman" w:hAnsi="Courier New" w:cs="Courier New"/>
      <w:sz w:val="20"/>
      <w:szCs w:val="20"/>
    </w:rPr>
  </w:style>
  <w:style w:type="paragraph" w:styleId="IndexHeading">
    <w:name w:val="index heading"/>
    <w:basedOn w:val="Normal"/>
    <w:next w:val="Normal"/>
    <w:rsid w:val="00B65148"/>
    <w:pPr>
      <w:pBdr>
        <w:top w:val="single" w:sz="12" w:space="0" w:color="auto"/>
      </w:pBdr>
      <w:spacing w:before="360" w:after="240"/>
    </w:pPr>
    <w:rPr>
      <w:b/>
      <w:i/>
      <w:sz w:val="26"/>
      <w:lang w:eastAsia="en-GB"/>
    </w:rPr>
  </w:style>
  <w:style w:type="paragraph" w:customStyle="1" w:styleId="LD">
    <w:name w:val="LD"/>
    <w:rsid w:val="00B651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65148"/>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B65148"/>
    <w:rPr>
      <w:rFonts w:ascii="Calibri" w:eastAsia="Calibri" w:hAnsi="Calibri"/>
      <w:sz w:val="22"/>
      <w:szCs w:val="22"/>
      <w:lang w:val="x-none" w:eastAsia="en-US"/>
    </w:rPr>
  </w:style>
  <w:style w:type="paragraph" w:customStyle="1" w:styleId="NF">
    <w:name w:val="NF"/>
    <w:basedOn w:val="NO"/>
    <w:rsid w:val="00B65148"/>
    <w:pPr>
      <w:keepNext/>
      <w:spacing w:after="0"/>
    </w:pPr>
    <w:rPr>
      <w:rFonts w:ascii="Arial" w:hAnsi="Arial"/>
      <w:sz w:val="18"/>
    </w:rPr>
  </w:style>
  <w:style w:type="paragraph" w:customStyle="1" w:styleId="NW">
    <w:name w:val="NW"/>
    <w:basedOn w:val="NO"/>
    <w:rsid w:val="00B65148"/>
    <w:pPr>
      <w:spacing w:after="0"/>
    </w:pPr>
  </w:style>
  <w:style w:type="paragraph" w:customStyle="1" w:styleId="PL">
    <w:name w:val="PL"/>
    <w:link w:val="PLChar"/>
    <w:qFormat/>
    <w:rsid w:val="00B651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65148"/>
    <w:rPr>
      <w:rFonts w:ascii="Courier New" w:eastAsia="Batang" w:hAnsi="Courier New"/>
      <w:noProof/>
      <w:sz w:val="16"/>
      <w:shd w:val="clear" w:color="auto" w:fill="E6E6E6"/>
      <w:lang w:eastAsia="sv-SE"/>
    </w:rPr>
  </w:style>
  <w:style w:type="paragraph" w:styleId="PlainText">
    <w:name w:val="Plain Text"/>
    <w:basedOn w:val="Normal"/>
    <w:link w:val="PlainTextChar"/>
    <w:rsid w:val="00B65148"/>
    <w:rPr>
      <w:rFonts w:ascii="Courier New" w:hAnsi="Courier New"/>
      <w:lang w:val="nb-NO"/>
    </w:rPr>
  </w:style>
  <w:style w:type="character" w:customStyle="1" w:styleId="PlainTextChar">
    <w:name w:val="Plain Text Char"/>
    <w:link w:val="PlainText"/>
    <w:rsid w:val="00B65148"/>
    <w:rPr>
      <w:rFonts w:ascii="Courier New" w:hAnsi="Courier New"/>
      <w:lang w:val="nb-NO" w:eastAsia="ja-JP"/>
    </w:rPr>
  </w:style>
  <w:style w:type="character" w:styleId="Strong">
    <w:name w:val="Strong"/>
    <w:uiPriority w:val="22"/>
    <w:qFormat/>
    <w:rsid w:val="00B65148"/>
    <w:rPr>
      <w:b/>
      <w:bCs/>
    </w:rPr>
  </w:style>
  <w:style w:type="table" w:styleId="TableGrid">
    <w:name w:val="Table Grid"/>
    <w:basedOn w:val="TableNormal"/>
    <w:uiPriority w:val="39"/>
    <w:rsid w:val="00B6514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65148"/>
    <w:rPr>
      <w:rFonts w:ascii="Arial" w:hAnsi="Arial"/>
      <w:sz w:val="18"/>
      <w:lang w:val="x-none" w:eastAsia="x-none"/>
    </w:rPr>
  </w:style>
  <w:style w:type="character" w:customStyle="1" w:styleId="TAHCar">
    <w:name w:val="TAH Car"/>
    <w:link w:val="TAH"/>
    <w:locked/>
    <w:rsid w:val="00B65148"/>
    <w:rPr>
      <w:rFonts w:ascii="Arial" w:hAnsi="Arial"/>
      <w:b/>
      <w:sz w:val="18"/>
      <w:lang w:val="x-none" w:eastAsia="x-none"/>
    </w:rPr>
  </w:style>
  <w:style w:type="character" w:customStyle="1" w:styleId="THChar">
    <w:name w:val="TH Char"/>
    <w:link w:val="TH"/>
    <w:rsid w:val="00B65148"/>
    <w:rPr>
      <w:rFonts w:ascii="Arial" w:hAnsi="Arial"/>
      <w:b/>
      <w:lang w:val="x-none" w:eastAsia="x-none"/>
    </w:rPr>
  </w:style>
  <w:style w:type="paragraph" w:customStyle="1" w:styleId="TAJ">
    <w:name w:val="TAJ"/>
    <w:basedOn w:val="TH"/>
    <w:rsid w:val="00B65148"/>
  </w:style>
  <w:style w:type="paragraph" w:customStyle="1" w:styleId="TALCharChar">
    <w:name w:val="TAL Char Char"/>
    <w:basedOn w:val="Normal"/>
    <w:link w:val="TALCharCharChar"/>
    <w:rsid w:val="00B651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65148"/>
    <w:rPr>
      <w:rFonts w:ascii="Arial" w:eastAsia="Malgun Gothic" w:hAnsi="Arial"/>
      <w:sz w:val="18"/>
      <w:lang w:val="x-none" w:eastAsia="x-none"/>
    </w:rPr>
  </w:style>
  <w:style w:type="character" w:customStyle="1" w:styleId="TFChar">
    <w:name w:val="TF Char"/>
    <w:link w:val="TF"/>
    <w:rsid w:val="00B65148"/>
    <w:rPr>
      <w:rFonts w:ascii="Arial" w:hAnsi="Arial"/>
      <w:b/>
      <w:lang w:val="x-none" w:eastAsia="x-none"/>
    </w:rPr>
  </w:style>
  <w:style w:type="paragraph" w:styleId="ListContinue">
    <w:name w:val="List Continue"/>
    <w:basedOn w:val="Normal"/>
    <w:rsid w:val="00B65148"/>
    <w:pPr>
      <w:spacing w:after="120"/>
      <w:ind w:left="283"/>
      <w:contextualSpacing/>
    </w:pPr>
    <w:rPr>
      <w:rFonts w:ascii="Arial" w:hAnsi="Arial"/>
    </w:rPr>
  </w:style>
  <w:style w:type="paragraph" w:styleId="ListContinue2">
    <w:name w:val="List Continue 2"/>
    <w:basedOn w:val="Normal"/>
    <w:rsid w:val="00B65148"/>
    <w:pPr>
      <w:spacing w:after="120"/>
      <w:ind w:left="566"/>
      <w:contextualSpacing/>
    </w:pPr>
    <w:rPr>
      <w:rFonts w:ascii="Arial" w:hAnsi="Arial"/>
    </w:rPr>
  </w:style>
  <w:style w:type="paragraph" w:styleId="ListNumber3">
    <w:name w:val="List Number 3"/>
    <w:basedOn w:val="ListNumber2"/>
    <w:rsid w:val="00B65148"/>
    <w:pPr>
      <w:numPr>
        <w:numId w:val="10"/>
      </w:numPr>
      <w:contextualSpacing/>
    </w:pPr>
  </w:style>
  <w:style w:type="paragraph" w:customStyle="1" w:styleId="Normal1CharChar">
    <w:name w:val="Normal1 Char Char"/>
    <w:uiPriority w:val="99"/>
    <w:qFormat/>
    <w:rsid w:val="00AF5552"/>
    <w:pPr>
      <w:keepNext/>
      <w:numPr>
        <w:numId w:val="25"/>
      </w:numPr>
      <w:kinsoku w:val="0"/>
      <w:overflowPunct w:val="0"/>
      <w:autoSpaceDE w:val="0"/>
      <w:autoSpaceDN w:val="0"/>
      <w:adjustRightInd w:val="0"/>
      <w:spacing w:before="60" w:after="60"/>
      <w:jc w:val="both"/>
    </w:pPr>
    <w:rPr>
      <w:rFonts w:ascii="Times New Roman" w:hAnsi="Times New Roman"/>
      <w:kern w:val="2"/>
      <w:sz w:val="21"/>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593667">
      <w:bodyDiv w:val="1"/>
      <w:marLeft w:val="0"/>
      <w:marRight w:val="0"/>
      <w:marTop w:val="0"/>
      <w:marBottom w:val="0"/>
      <w:divBdr>
        <w:top w:val="none" w:sz="0" w:space="0" w:color="auto"/>
        <w:left w:val="none" w:sz="0" w:space="0" w:color="auto"/>
        <w:bottom w:val="none" w:sz="0" w:space="0" w:color="auto"/>
        <w:right w:val="none" w:sz="0" w:space="0" w:color="auto"/>
      </w:divBdr>
    </w:div>
    <w:div w:id="80371555">
      <w:bodyDiv w:val="1"/>
      <w:marLeft w:val="0"/>
      <w:marRight w:val="0"/>
      <w:marTop w:val="0"/>
      <w:marBottom w:val="0"/>
      <w:divBdr>
        <w:top w:val="none" w:sz="0" w:space="0" w:color="auto"/>
        <w:left w:val="none" w:sz="0" w:space="0" w:color="auto"/>
        <w:bottom w:val="none" w:sz="0" w:space="0" w:color="auto"/>
        <w:right w:val="none" w:sz="0" w:space="0" w:color="auto"/>
      </w:divBdr>
    </w:div>
    <w:div w:id="278488677">
      <w:bodyDiv w:val="1"/>
      <w:marLeft w:val="0"/>
      <w:marRight w:val="0"/>
      <w:marTop w:val="0"/>
      <w:marBottom w:val="0"/>
      <w:divBdr>
        <w:top w:val="none" w:sz="0" w:space="0" w:color="auto"/>
        <w:left w:val="none" w:sz="0" w:space="0" w:color="auto"/>
        <w:bottom w:val="none" w:sz="0" w:space="0" w:color="auto"/>
        <w:right w:val="none" w:sz="0" w:space="0" w:color="auto"/>
      </w:divBdr>
    </w:div>
    <w:div w:id="296182026">
      <w:bodyDiv w:val="1"/>
      <w:marLeft w:val="0"/>
      <w:marRight w:val="0"/>
      <w:marTop w:val="0"/>
      <w:marBottom w:val="0"/>
      <w:divBdr>
        <w:top w:val="none" w:sz="0" w:space="0" w:color="auto"/>
        <w:left w:val="none" w:sz="0" w:space="0" w:color="auto"/>
        <w:bottom w:val="none" w:sz="0" w:space="0" w:color="auto"/>
        <w:right w:val="none" w:sz="0" w:space="0" w:color="auto"/>
      </w:divBdr>
    </w:div>
    <w:div w:id="316492457">
      <w:bodyDiv w:val="1"/>
      <w:marLeft w:val="0"/>
      <w:marRight w:val="0"/>
      <w:marTop w:val="0"/>
      <w:marBottom w:val="0"/>
      <w:divBdr>
        <w:top w:val="none" w:sz="0" w:space="0" w:color="auto"/>
        <w:left w:val="none" w:sz="0" w:space="0" w:color="auto"/>
        <w:bottom w:val="none" w:sz="0" w:space="0" w:color="auto"/>
        <w:right w:val="none" w:sz="0" w:space="0" w:color="auto"/>
      </w:divBdr>
    </w:div>
    <w:div w:id="440809168">
      <w:bodyDiv w:val="1"/>
      <w:marLeft w:val="0"/>
      <w:marRight w:val="0"/>
      <w:marTop w:val="0"/>
      <w:marBottom w:val="0"/>
      <w:divBdr>
        <w:top w:val="none" w:sz="0" w:space="0" w:color="auto"/>
        <w:left w:val="none" w:sz="0" w:space="0" w:color="auto"/>
        <w:bottom w:val="none" w:sz="0" w:space="0" w:color="auto"/>
        <w:right w:val="none" w:sz="0" w:space="0" w:color="auto"/>
      </w:divBdr>
    </w:div>
    <w:div w:id="475414041">
      <w:bodyDiv w:val="1"/>
      <w:marLeft w:val="0"/>
      <w:marRight w:val="0"/>
      <w:marTop w:val="0"/>
      <w:marBottom w:val="0"/>
      <w:divBdr>
        <w:top w:val="none" w:sz="0" w:space="0" w:color="auto"/>
        <w:left w:val="none" w:sz="0" w:space="0" w:color="auto"/>
        <w:bottom w:val="none" w:sz="0" w:space="0" w:color="auto"/>
        <w:right w:val="none" w:sz="0" w:space="0" w:color="auto"/>
      </w:divBdr>
    </w:div>
    <w:div w:id="506749383">
      <w:bodyDiv w:val="1"/>
      <w:marLeft w:val="0"/>
      <w:marRight w:val="0"/>
      <w:marTop w:val="0"/>
      <w:marBottom w:val="0"/>
      <w:divBdr>
        <w:top w:val="none" w:sz="0" w:space="0" w:color="auto"/>
        <w:left w:val="none" w:sz="0" w:space="0" w:color="auto"/>
        <w:bottom w:val="none" w:sz="0" w:space="0" w:color="auto"/>
        <w:right w:val="none" w:sz="0" w:space="0" w:color="auto"/>
      </w:divBdr>
    </w:div>
    <w:div w:id="582883021">
      <w:bodyDiv w:val="1"/>
      <w:marLeft w:val="0"/>
      <w:marRight w:val="0"/>
      <w:marTop w:val="0"/>
      <w:marBottom w:val="0"/>
      <w:divBdr>
        <w:top w:val="none" w:sz="0" w:space="0" w:color="auto"/>
        <w:left w:val="none" w:sz="0" w:space="0" w:color="auto"/>
        <w:bottom w:val="none" w:sz="0" w:space="0" w:color="auto"/>
        <w:right w:val="none" w:sz="0" w:space="0" w:color="auto"/>
      </w:divBdr>
    </w:div>
    <w:div w:id="615870921">
      <w:bodyDiv w:val="1"/>
      <w:marLeft w:val="0"/>
      <w:marRight w:val="0"/>
      <w:marTop w:val="0"/>
      <w:marBottom w:val="0"/>
      <w:divBdr>
        <w:top w:val="none" w:sz="0" w:space="0" w:color="auto"/>
        <w:left w:val="none" w:sz="0" w:space="0" w:color="auto"/>
        <w:bottom w:val="none" w:sz="0" w:space="0" w:color="auto"/>
        <w:right w:val="none" w:sz="0" w:space="0" w:color="auto"/>
      </w:divBdr>
    </w:div>
    <w:div w:id="702053896">
      <w:bodyDiv w:val="1"/>
      <w:marLeft w:val="0"/>
      <w:marRight w:val="0"/>
      <w:marTop w:val="0"/>
      <w:marBottom w:val="0"/>
      <w:divBdr>
        <w:top w:val="none" w:sz="0" w:space="0" w:color="auto"/>
        <w:left w:val="none" w:sz="0" w:space="0" w:color="auto"/>
        <w:bottom w:val="none" w:sz="0" w:space="0" w:color="auto"/>
        <w:right w:val="none" w:sz="0" w:space="0" w:color="auto"/>
      </w:divBdr>
    </w:div>
    <w:div w:id="818495631">
      <w:bodyDiv w:val="1"/>
      <w:marLeft w:val="0"/>
      <w:marRight w:val="0"/>
      <w:marTop w:val="0"/>
      <w:marBottom w:val="0"/>
      <w:divBdr>
        <w:top w:val="none" w:sz="0" w:space="0" w:color="auto"/>
        <w:left w:val="none" w:sz="0" w:space="0" w:color="auto"/>
        <w:bottom w:val="none" w:sz="0" w:space="0" w:color="auto"/>
        <w:right w:val="none" w:sz="0" w:space="0" w:color="auto"/>
      </w:divBdr>
    </w:div>
    <w:div w:id="873736051">
      <w:bodyDiv w:val="1"/>
      <w:marLeft w:val="0"/>
      <w:marRight w:val="0"/>
      <w:marTop w:val="0"/>
      <w:marBottom w:val="0"/>
      <w:divBdr>
        <w:top w:val="none" w:sz="0" w:space="0" w:color="auto"/>
        <w:left w:val="none" w:sz="0" w:space="0" w:color="auto"/>
        <w:bottom w:val="none" w:sz="0" w:space="0" w:color="auto"/>
        <w:right w:val="none" w:sz="0" w:space="0" w:color="auto"/>
      </w:divBdr>
    </w:div>
    <w:div w:id="1077823711">
      <w:bodyDiv w:val="1"/>
      <w:marLeft w:val="0"/>
      <w:marRight w:val="0"/>
      <w:marTop w:val="0"/>
      <w:marBottom w:val="0"/>
      <w:divBdr>
        <w:top w:val="none" w:sz="0" w:space="0" w:color="auto"/>
        <w:left w:val="none" w:sz="0" w:space="0" w:color="auto"/>
        <w:bottom w:val="none" w:sz="0" w:space="0" w:color="auto"/>
        <w:right w:val="none" w:sz="0" w:space="0" w:color="auto"/>
      </w:divBdr>
    </w:div>
    <w:div w:id="1113747609">
      <w:bodyDiv w:val="1"/>
      <w:marLeft w:val="0"/>
      <w:marRight w:val="0"/>
      <w:marTop w:val="0"/>
      <w:marBottom w:val="0"/>
      <w:divBdr>
        <w:top w:val="none" w:sz="0" w:space="0" w:color="auto"/>
        <w:left w:val="none" w:sz="0" w:space="0" w:color="auto"/>
        <w:bottom w:val="none" w:sz="0" w:space="0" w:color="auto"/>
        <w:right w:val="none" w:sz="0" w:space="0" w:color="auto"/>
      </w:divBdr>
    </w:div>
    <w:div w:id="1146750138">
      <w:bodyDiv w:val="1"/>
      <w:marLeft w:val="0"/>
      <w:marRight w:val="0"/>
      <w:marTop w:val="0"/>
      <w:marBottom w:val="0"/>
      <w:divBdr>
        <w:top w:val="none" w:sz="0" w:space="0" w:color="auto"/>
        <w:left w:val="none" w:sz="0" w:space="0" w:color="auto"/>
        <w:bottom w:val="none" w:sz="0" w:space="0" w:color="auto"/>
        <w:right w:val="none" w:sz="0" w:space="0" w:color="auto"/>
      </w:divBdr>
    </w:div>
    <w:div w:id="1596089069">
      <w:bodyDiv w:val="1"/>
      <w:marLeft w:val="0"/>
      <w:marRight w:val="0"/>
      <w:marTop w:val="0"/>
      <w:marBottom w:val="0"/>
      <w:divBdr>
        <w:top w:val="none" w:sz="0" w:space="0" w:color="auto"/>
        <w:left w:val="none" w:sz="0" w:space="0" w:color="auto"/>
        <w:bottom w:val="none" w:sz="0" w:space="0" w:color="auto"/>
        <w:right w:val="none" w:sz="0" w:space="0" w:color="auto"/>
      </w:divBdr>
    </w:div>
    <w:div w:id="1707875537">
      <w:bodyDiv w:val="1"/>
      <w:marLeft w:val="0"/>
      <w:marRight w:val="0"/>
      <w:marTop w:val="0"/>
      <w:marBottom w:val="0"/>
      <w:divBdr>
        <w:top w:val="none" w:sz="0" w:space="0" w:color="auto"/>
        <w:left w:val="none" w:sz="0" w:space="0" w:color="auto"/>
        <w:bottom w:val="none" w:sz="0" w:space="0" w:color="auto"/>
        <w:right w:val="none" w:sz="0" w:space="0" w:color="auto"/>
      </w:divBdr>
    </w:div>
    <w:div w:id="1880972502">
      <w:bodyDiv w:val="1"/>
      <w:marLeft w:val="0"/>
      <w:marRight w:val="0"/>
      <w:marTop w:val="0"/>
      <w:marBottom w:val="0"/>
      <w:divBdr>
        <w:top w:val="none" w:sz="0" w:space="0" w:color="auto"/>
        <w:left w:val="none" w:sz="0" w:space="0" w:color="auto"/>
        <w:bottom w:val="none" w:sz="0" w:space="0" w:color="auto"/>
        <w:right w:val="none" w:sz="0" w:space="0" w:color="auto"/>
      </w:divBdr>
    </w:div>
    <w:div w:id="1926836355">
      <w:bodyDiv w:val="1"/>
      <w:marLeft w:val="0"/>
      <w:marRight w:val="0"/>
      <w:marTop w:val="0"/>
      <w:marBottom w:val="0"/>
      <w:divBdr>
        <w:top w:val="none" w:sz="0" w:space="0" w:color="auto"/>
        <w:left w:val="none" w:sz="0" w:space="0" w:color="auto"/>
        <w:bottom w:val="none" w:sz="0" w:space="0" w:color="auto"/>
        <w:right w:val="none" w:sz="0" w:space="0" w:color="auto"/>
      </w:divBdr>
    </w:div>
    <w:div w:id="195678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2f282d3b-eb4a-4b09-b61f-b9593442e286"/>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purl.org/dc/terms/"/>
    <ds:schemaRef ds:uri="9b239327-9e80-40e4-b1b7-4394fed77a33"/>
    <ds:schemaRef ds:uri="http://schemas.microsoft.com/sharepoint/v3"/>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27269AA5-036F-49D7-93AA-751F59606DD2}">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DFFC81FD-079E-4806-9BF1-4A7216D12A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2527</TotalTime>
  <Pages>7</Pages>
  <Words>1466</Words>
  <Characters>7657</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9105</CharactersWithSpaces>
  <SharedDoc>false</SharedDoc>
  <HLinks>
    <vt:vector size="24" baseType="variant">
      <vt:variant>
        <vt:i4>1376306</vt:i4>
      </vt:variant>
      <vt:variant>
        <vt:i4>32</vt:i4>
      </vt:variant>
      <vt:variant>
        <vt:i4>0</vt:i4>
      </vt:variant>
      <vt:variant>
        <vt:i4>5</vt:i4>
      </vt:variant>
      <vt:variant>
        <vt:lpwstr/>
      </vt:variant>
      <vt:variant>
        <vt:lpwstr>_Toc68387604</vt:lpwstr>
      </vt:variant>
      <vt:variant>
        <vt:i4>1179698</vt:i4>
      </vt:variant>
      <vt:variant>
        <vt:i4>29</vt:i4>
      </vt:variant>
      <vt:variant>
        <vt:i4>0</vt:i4>
      </vt:variant>
      <vt:variant>
        <vt:i4>5</vt:i4>
      </vt:variant>
      <vt:variant>
        <vt:lpwstr/>
      </vt:variant>
      <vt:variant>
        <vt:lpwstr>_Toc68387603</vt:lpwstr>
      </vt:variant>
      <vt:variant>
        <vt:i4>1245234</vt:i4>
      </vt:variant>
      <vt:variant>
        <vt:i4>26</vt:i4>
      </vt:variant>
      <vt:variant>
        <vt:i4>0</vt:i4>
      </vt:variant>
      <vt:variant>
        <vt:i4>5</vt:i4>
      </vt:variant>
      <vt:variant>
        <vt:lpwstr/>
      </vt:variant>
      <vt:variant>
        <vt:lpwstr>_Toc68387602</vt:lpwstr>
      </vt:variant>
      <vt:variant>
        <vt:i4>1245243</vt:i4>
      </vt:variant>
      <vt:variant>
        <vt:i4>20</vt:i4>
      </vt:variant>
      <vt:variant>
        <vt:i4>0</vt:i4>
      </vt:variant>
      <vt:variant>
        <vt:i4>5</vt:i4>
      </vt:variant>
      <vt:variant>
        <vt:lpwstr/>
      </vt:variant>
      <vt:variant>
        <vt:lpwstr>_Toc68387591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Yufei Blankenship</dc:creator>
  <cp:keywords>3GPP; Ericsson; TDoc</cp:keywords>
  <dc:description/>
  <cp:lastModifiedBy>Yufei Blankenship</cp:lastModifiedBy>
  <cp:revision>93</cp:revision>
  <cp:lastPrinted>2008-01-30T22:09:00Z</cp:lastPrinted>
  <dcterms:created xsi:type="dcterms:W3CDTF">2020-04-10T07:37:00Z</dcterms:created>
  <dcterms:modified xsi:type="dcterms:W3CDTF">2021-04-07T06:30:00Z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